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8DE" w:rsidRDefault="00F508DE" w:rsidP="003726D7">
      <w:pPr>
        <w:jc w:val="center"/>
        <w:rPr>
          <w:rFonts w:ascii="Segoe UI" w:hAnsi="Segoe UI" w:cs="Segoe UI"/>
          <w:lang w:val="en-GB"/>
        </w:rPr>
      </w:pPr>
    </w:p>
    <w:p w:rsidR="00F508DE" w:rsidRPr="00F508DE" w:rsidRDefault="00445555" w:rsidP="003726D7">
      <w:pPr>
        <w:jc w:val="center"/>
        <w:rPr>
          <w:rFonts w:cstheme="minorHAnsi"/>
          <w:b/>
          <w:sz w:val="24"/>
          <w:szCs w:val="24"/>
          <w:lang w:val="en-GB"/>
        </w:rPr>
      </w:pPr>
      <w:r>
        <w:rPr>
          <w:rFonts w:cstheme="minorHAnsi"/>
          <w:b/>
          <w:sz w:val="24"/>
          <w:szCs w:val="24"/>
          <w:lang w:val="en-GB"/>
        </w:rPr>
        <w:t>NOTA DE PRENSA</w:t>
      </w:r>
      <w:r w:rsidR="00F508DE" w:rsidRPr="00F508DE">
        <w:rPr>
          <w:rFonts w:cstheme="minorHAnsi"/>
          <w:b/>
          <w:sz w:val="24"/>
          <w:szCs w:val="24"/>
          <w:lang w:val="en-GB"/>
        </w:rPr>
        <w:t xml:space="preserve"> #1</w:t>
      </w:r>
    </w:p>
    <w:p w:rsidR="00166A9C" w:rsidRPr="00B37790" w:rsidRDefault="00445555" w:rsidP="00166A9C">
      <w:pPr>
        <w:spacing w:before="100" w:beforeAutospacing="1" w:after="100" w:afterAutospacing="1" w:line="240" w:lineRule="auto"/>
        <w:jc w:val="both"/>
        <w:rPr>
          <w:rFonts w:eastAsia="Times New Roman" w:cstheme="minorHAnsi"/>
          <w:lang w:val="en-GB" w:eastAsia="en-GB"/>
        </w:rPr>
      </w:pPr>
      <w:r>
        <w:rPr>
          <w:rFonts w:eastAsia="Times New Roman" w:cstheme="minorHAnsi"/>
          <w:b/>
          <w:bCs/>
          <w:lang w:val="en-GB" w:eastAsia="en-GB"/>
        </w:rPr>
        <w:t>Lanzamiento de</w:t>
      </w:r>
      <w:r w:rsidR="00166A9C" w:rsidRPr="00166A9C">
        <w:rPr>
          <w:rFonts w:eastAsia="Times New Roman" w:cstheme="minorHAnsi"/>
          <w:b/>
          <w:bCs/>
          <w:lang w:val="en-GB" w:eastAsia="en-GB"/>
        </w:rPr>
        <w:t xml:space="preserve"> GREENSIGNS: </w:t>
      </w:r>
      <w:r w:rsidR="00FC53FF" w:rsidRPr="00FC53FF">
        <w:rPr>
          <w:rFonts w:eastAsia="Times New Roman" w:cstheme="minorHAnsi"/>
          <w:b/>
          <w:bCs/>
          <w:lang w:val="en-GB" w:eastAsia="en-GB"/>
        </w:rPr>
        <w:t xml:space="preserve">Un proyecto pionero para que los jóvenes sordos y con dificultades auditivas adquieran aptitudes para el </w:t>
      </w:r>
      <w:r w:rsidR="00FC53FF">
        <w:rPr>
          <w:rFonts w:eastAsia="Times New Roman" w:cstheme="minorHAnsi"/>
          <w:b/>
          <w:bCs/>
          <w:lang w:val="en-GB" w:eastAsia="en-GB"/>
        </w:rPr>
        <w:t>empleo</w:t>
      </w:r>
    </w:p>
    <w:p w:rsidR="00445555" w:rsidRPr="00445555" w:rsidRDefault="00445555" w:rsidP="00445555">
      <w:pPr>
        <w:spacing w:before="100" w:beforeAutospacing="1" w:after="100" w:afterAutospacing="1"/>
        <w:jc w:val="both"/>
        <w:rPr>
          <w:rFonts w:eastAsia="Times New Roman" w:cstheme="minorHAnsi"/>
          <w:b/>
          <w:lang w:val="en-GB" w:eastAsia="en-GB"/>
        </w:rPr>
      </w:pPr>
      <w:r w:rsidRPr="00445555">
        <w:rPr>
          <w:rFonts w:eastAsia="Times New Roman" w:cstheme="minorHAnsi"/>
          <w:lang w:val="en-GB" w:eastAsia="en-GB"/>
        </w:rPr>
        <w:t xml:space="preserve">El innovador proyecto </w:t>
      </w:r>
      <w:r w:rsidRPr="00445555">
        <w:rPr>
          <w:rFonts w:eastAsia="Times New Roman" w:cstheme="minorHAnsi"/>
          <w:b/>
          <w:lang w:val="en-GB" w:eastAsia="en-GB"/>
        </w:rPr>
        <w:t>GREENSIGNS (»Promoción de la transición verde en las prácticas inclusivas de los trabajadores en el ámbito de la juventud para los jóvenes con discapacidad auditiva (o sordera) para mejorar las perspectivas de empleabilidad")</w:t>
      </w:r>
      <w:r w:rsidRPr="00445555">
        <w:rPr>
          <w:rFonts w:eastAsia="Times New Roman" w:cstheme="minorHAnsi"/>
          <w:lang w:val="en-GB" w:eastAsia="en-GB"/>
        </w:rPr>
        <w:t xml:space="preserve"> ha arrancado oficialmente, con el objetivo de revolucionar el panorama de la </w:t>
      </w:r>
      <w:r w:rsidRPr="00445555">
        <w:rPr>
          <w:rFonts w:eastAsia="Times New Roman" w:cstheme="minorHAnsi"/>
          <w:b/>
          <w:lang w:val="en-GB" w:eastAsia="en-GB"/>
        </w:rPr>
        <w:t>empleabilidad de los</w:t>
      </w:r>
      <w:r w:rsidRPr="00445555">
        <w:rPr>
          <w:rFonts w:eastAsia="Times New Roman" w:cstheme="minorHAnsi"/>
          <w:lang w:val="en-GB" w:eastAsia="en-GB"/>
        </w:rPr>
        <w:t xml:space="preserve"> </w:t>
      </w:r>
      <w:r w:rsidRPr="00445555">
        <w:rPr>
          <w:rFonts w:eastAsia="Times New Roman" w:cstheme="minorHAnsi"/>
          <w:b/>
          <w:lang w:val="en-GB" w:eastAsia="en-GB"/>
        </w:rPr>
        <w:t>jóvenes sordos y con discapacidad</w:t>
      </w:r>
      <w:r w:rsidRPr="00445555">
        <w:rPr>
          <w:rFonts w:eastAsia="Times New Roman" w:cstheme="minorHAnsi"/>
          <w:lang w:val="en-GB" w:eastAsia="en-GB"/>
        </w:rPr>
        <w:t xml:space="preserve"> auditiva mediante una combinación única de </w:t>
      </w:r>
      <w:r w:rsidRPr="00445555">
        <w:rPr>
          <w:rFonts w:eastAsia="Times New Roman" w:cstheme="minorHAnsi"/>
          <w:b/>
          <w:lang w:val="en-GB" w:eastAsia="en-GB"/>
        </w:rPr>
        <w:t>transición verde y</w:t>
      </w:r>
      <w:r w:rsidRPr="00445555">
        <w:rPr>
          <w:rFonts w:eastAsia="Times New Roman" w:cstheme="minorHAnsi"/>
          <w:lang w:val="en-GB" w:eastAsia="en-GB"/>
        </w:rPr>
        <w:t xml:space="preserve"> </w:t>
      </w:r>
      <w:r w:rsidRPr="00445555">
        <w:rPr>
          <w:rFonts w:eastAsia="Times New Roman" w:cstheme="minorHAnsi"/>
          <w:b/>
          <w:lang w:val="en-GB" w:eastAsia="en-GB"/>
        </w:rPr>
        <w:t>transformación digital</w:t>
      </w:r>
      <w:r w:rsidRPr="00445555">
        <w:rPr>
          <w:rFonts w:eastAsia="Times New Roman" w:cstheme="minorHAnsi"/>
          <w:lang w:val="en-GB" w:eastAsia="en-GB"/>
        </w:rPr>
        <w:t xml:space="preserve">. Financiado en el marco del programa Erasmus+ KA2, el proyecto comenzó el </w:t>
      </w:r>
      <w:r w:rsidRPr="00445555">
        <w:rPr>
          <w:rFonts w:eastAsia="Times New Roman" w:cstheme="minorHAnsi"/>
          <w:b/>
          <w:lang w:val="en-GB" w:eastAsia="en-GB"/>
        </w:rPr>
        <w:t>1</w:t>
      </w:r>
      <w:r w:rsidRPr="00445555">
        <w:rPr>
          <w:rFonts w:eastAsia="Times New Roman" w:cstheme="minorHAnsi"/>
          <w:lang w:val="en-GB" w:eastAsia="en-GB"/>
        </w:rPr>
        <w:t xml:space="preserve"> </w:t>
      </w:r>
      <w:r w:rsidRPr="00445555">
        <w:rPr>
          <w:rFonts w:eastAsia="Times New Roman" w:cstheme="minorHAnsi"/>
          <w:b/>
          <w:lang w:val="en-GB" w:eastAsia="en-GB"/>
        </w:rPr>
        <w:t>de junio de 2024</w:t>
      </w:r>
      <w:r w:rsidRPr="00445555">
        <w:rPr>
          <w:rFonts w:eastAsia="Times New Roman" w:cstheme="minorHAnsi"/>
          <w:lang w:val="en-GB" w:eastAsia="en-GB"/>
        </w:rPr>
        <w:t xml:space="preserve"> y tendrá una duración de 28 meses, hasta el </w:t>
      </w:r>
      <w:r w:rsidRPr="00445555">
        <w:rPr>
          <w:rFonts w:eastAsia="Times New Roman" w:cstheme="minorHAnsi"/>
          <w:b/>
          <w:lang w:val="en-GB" w:eastAsia="en-GB"/>
        </w:rPr>
        <w:t>30 de septiembre de 2026.</w:t>
      </w:r>
    </w:p>
    <w:p w:rsidR="00445555" w:rsidRPr="00445555" w:rsidRDefault="00445555" w:rsidP="00166A9C">
      <w:pPr>
        <w:spacing w:before="100" w:beforeAutospacing="1" w:after="100" w:afterAutospacing="1"/>
        <w:jc w:val="both"/>
        <w:rPr>
          <w:rFonts w:eastAsia="Times New Roman" w:cstheme="minorHAnsi"/>
          <w:b/>
          <w:lang w:val="en-GB" w:eastAsia="en-GB"/>
        </w:rPr>
      </w:pPr>
      <w:r w:rsidRPr="00445555">
        <w:rPr>
          <w:rFonts w:eastAsia="Times New Roman" w:cstheme="minorHAnsi"/>
          <w:b/>
          <w:lang w:val="en-GB" w:eastAsia="en-GB"/>
        </w:rPr>
        <w:t xml:space="preserve">Empoderando a los jóvenes en habilidades ecológicas y tecnología de realidad virtual </w:t>
      </w:r>
    </w:p>
    <w:p w:rsidR="00445555" w:rsidRPr="00445555" w:rsidRDefault="00445555" w:rsidP="00445555">
      <w:pPr>
        <w:spacing w:before="100" w:beforeAutospacing="1" w:after="100" w:afterAutospacing="1"/>
        <w:jc w:val="both"/>
        <w:rPr>
          <w:rFonts w:eastAsia="Times New Roman" w:cstheme="minorHAnsi"/>
          <w:lang w:val="en-GB" w:eastAsia="en-GB"/>
        </w:rPr>
      </w:pPr>
      <w:r w:rsidRPr="00417B3D">
        <w:rPr>
          <w:rFonts w:eastAsia="Times New Roman" w:cstheme="minorHAnsi"/>
          <w:b/>
          <w:lang w:val="en-GB" w:eastAsia="en-GB"/>
        </w:rPr>
        <w:t>GREENSIGNS</w:t>
      </w:r>
      <w:r w:rsidRPr="00445555">
        <w:rPr>
          <w:rFonts w:eastAsia="Times New Roman" w:cstheme="minorHAnsi"/>
          <w:lang w:val="en-GB" w:eastAsia="en-GB"/>
        </w:rPr>
        <w:t xml:space="preserve"> aborda la urgente necesidad de </w:t>
      </w:r>
      <w:r w:rsidRPr="00445555">
        <w:rPr>
          <w:rFonts w:eastAsia="Times New Roman" w:cstheme="minorHAnsi"/>
          <w:b/>
          <w:lang w:val="en-GB" w:eastAsia="en-GB"/>
        </w:rPr>
        <w:t>empleabilidad inclusiva</w:t>
      </w:r>
      <w:r w:rsidRPr="00445555">
        <w:rPr>
          <w:rFonts w:eastAsia="Times New Roman" w:cstheme="minorHAnsi"/>
          <w:lang w:val="en-GB" w:eastAsia="en-GB"/>
        </w:rPr>
        <w:t xml:space="preserve"> en profesiones orientadas a la ecología dotando a los jóvenes de las competencias necesarias para prosperar en un mercado laboral en rápida evolución. Específicamente diseñado para </w:t>
      </w:r>
      <w:r w:rsidRPr="00445555">
        <w:rPr>
          <w:rFonts w:eastAsia="Times New Roman" w:cstheme="minorHAnsi"/>
          <w:b/>
          <w:lang w:val="en-GB" w:eastAsia="en-GB"/>
        </w:rPr>
        <w:t>jóvenes con sordera o discapacidad auditiva de</w:t>
      </w:r>
      <w:r w:rsidRPr="00445555">
        <w:rPr>
          <w:rFonts w:eastAsia="Times New Roman" w:cstheme="minorHAnsi"/>
          <w:lang w:val="en-GB" w:eastAsia="en-GB"/>
        </w:rPr>
        <w:t xml:space="preserve"> </w:t>
      </w:r>
      <w:r w:rsidRPr="00445555">
        <w:rPr>
          <w:rFonts w:eastAsia="Times New Roman" w:cstheme="minorHAnsi"/>
          <w:b/>
          <w:lang w:val="en-GB" w:eastAsia="en-GB"/>
        </w:rPr>
        <w:t>entre 16 y 30 años</w:t>
      </w:r>
      <w:r w:rsidRPr="00445555">
        <w:rPr>
          <w:rFonts w:eastAsia="Times New Roman" w:cstheme="minorHAnsi"/>
          <w:lang w:val="en-GB" w:eastAsia="en-GB"/>
        </w:rPr>
        <w:t xml:space="preserve"> y para los </w:t>
      </w:r>
      <w:r w:rsidRPr="00445555">
        <w:rPr>
          <w:rFonts w:eastAsia="Times New Roman" w:cstheme="minorHAnsi"/>
          <w:b/>
          <w:lang w:val="en-GB" w:eastAsia="en-GB"/>
        </w:rPr>
        <w:t>trabajadores juveniles</w:t>
      </w:r>
      <w:r w:rsidRPr="00445555">
        <w:rPr>
          <w:rFonts w:eastAsia="Times New Roman" w:cstheme="minorHAnsi"/>
          <w:lang w:val="en-GB" w:eastAsia="en-GB"/>
        </w:rPr>
        <w:t xml:space="preserve"> que les apoyan, el proyecto introduce un Programa de Desarrollo de </w:t>
      </w:r>
      <w:r w:rsidRPr="00445555">
        <w:rPr>
          <w:rFonts w:eastAsia="Times New Roman" w:cstheme="minorHAnsi"/>
          <w:b/>
          <w:lang w:val="en-GB" w:eastAsia="en-GB"/>
        </w:rPr>
        <w:t>Capacidades en Competencias Verdes</w:t>
      </w:r>
      <w:r w:rsidRPr="00445555">
        <w:rPr>
          <w:rFonts w:eastAsia="Times New Roman" w:cstheme="minorHAnsi"/>
          <w:lang w:val="en-GB" w:eastAsia="en-GB"/>
        </w:rPr>
        <w:t>, promoviendo el crecimiento profesional y la inclusión.</w:t>
      </w:r>
    </w:p>
    <w:p w:rsidR="00166A9C" w:rsidRPr="00B37790" w:rsidRDefault="00445555" w:rsidP="00166A9C">
      <w:pPr>
        <w:spacing w:before="100" w:beforeAutospacing="1" w:after="100" w:afterAutospacing="1"/>
        <w:jc w:val="both"/>
        <w:rPr>
          <w:rFonts w:eastAsia="Times New Roman" w:cstheme="minorHAnsi"/>
          <w:lang w:val="en-GB" w:eastAsia="en-GB"/>
        </w:rPr>
      </w:pPr>
      <w:r>
        <w:rPr>
          <w:rFonts w:eastAsia="Times New Roman" w:cstheme="minorHAnsi"/>
          <w:lang w:val="en-GB" w:eastAsia="en-GB"/>
        </w:rPr>
        <w:t xml:space="preserve">Entre los </w:t>
      </w:r>
      <w:r w:rsidRPr="00417B3D">
        <w:rPr>
          <w:rFonts w:eastAsia="Times New Roman" w:cstheme="minorHAnsi"/>
          <w:b/>
          <w:lang w:val="en-GB" w:eastAsia="en-GB"/>
        </w:rPr>
        <w:t>objetivos principales</w:t>
      </w:r>
      <w:r>
        <w:rPr>
          <w:rFonts w:eastAsia="Times New Roman" w:cstheme="minorHAnsi"/>
          <w:lang w:val="en-GB" w:eastAsia="en-GB"/>
        </w:rPr>
        <w:t xml:space="preserve"> de </w:t>
      </w:r>
      <w:r w:rsidRPr="00417B3D">
        <w:rPr>
          <w:rFonts w:eastAsia="Times New Roman" w:cstheme="minorHAnsi"/>
          <w:b/>
          <w:lang w:val="en-GB" w:eastAsia="en-GB"/>
        </w:rPr>
        <w:t xml:space="preserve">GREENSIGNS </w:t>
      </w:r>
      <w:r>
        <w:rPr>
          <w:rFonts w:eastAsia="Times New Roman" w:cstheme="minorHAnsi"/>
          <w:lang w:val="en-GB" w:eastAsia="en-GB"/>
        </w:rPr>
        <w:t>destacan</w:t>
      </w:r>
      <w:r w:rsidR="00166A9C" w:rsidRPr="00B37790">
        <w:rPr>
          <w:rFonts w:eastAsia="Times New Roman" w:cstheme="minorHAnsi"/>
          <w:lang w:val="en-GB" w:eastAsia="en-GB"/>
        </w:rPr>
        <w:t>:</w:t>
      </w:r>
    </w:p>
    <w:p w:rsidR="00445555" w:rsidRPr="00445555" w:rsidRDefault="00445555" w:rsidP="00445555">
      <w:pPr>
        <w:numPr>
          <w:ilvl w:val="0"/>
          <w:numId w:val="9"/>
        </w:numPr>
        <w:spacing w:before="100" w:beforeAutospacing="1" w:after="100" w:afterAutospacing="1"/>
        <w:jc w:val="both"/>
        <w:rPr>
          <w:rFonts w:eastAsia="Times New Roman" w:cstheme="minorHAnsi"/>
          <w:lang w:val="en-GB" w:eastAsia="en-GB"/>
        </w:rPr>
      </w:pPr>
      <w:r w:rsidRPr="006615C8">
        <w:rPr>
          <w:rFonts w:eastAsia="Times New Roman" w:cstheme="minorHAnsi"/>
          <w:b/>
          <w:lang w:val="en-GB" w:eastAsia="en-GB"/>
        </w:rPr>
        <w:t>Fomentar la inclusión y la diversidad:</w:t>
      </w:r>
      <w:r w:rsidRPr="00445555">
        <w:rPr>
          <w:rFonts w:eastAsia="Times New Roman" w:cstheme="minorHAnsi"/>
          <w:lang w:val="en-GB" w:eastAsia="en-GB"/>
        </w:rPr>
        <w:t xml:space="preserve"> Desarrollo del Marco de Competencia en Lengua de Signos Verde de la UE, una herramienta pionera creada en colaboración con la comunidad sorda.</w:t>
      </w:r>
      <w:bookmarkStart w:id="0" w:name="_GoBack"/>
      <w:bookmarkEnd w:id="0"/>
    </w:p>
    <w:p w:rsidR="006615C8" w:rsidRPr="006615C8" w:rsidRDefault="006615C8" w:rsidP="006615C8">
      <w:pPr>
        <w:numPr>
          <w:ilvl w:val="0"/>
          <w:numId w:val="9"/>
        </w:numPr>
        <w:spacing w:before="100" w:beforeAutospacing="1" w:after="100" w:afterAutospacing="1"/>
        <w:jc w:val="both"/>
        <w:rPr>
          <w:rFonts w:eastAsia="Times New Roman" w:cstheme="minorHAnsi"/>
          <w:lang w:val="en-GB" w:eastAsia="en-GB"/>
        </w:rPr>
      </w:pPr>
      <w:r w:rsidRPr="006615C8">
        <w:rPr>
          <w:rFonts w:eastAsia="Times New Roman" w:cstheme="minorHAnsi"/>
          <w:b/>
          <w:lang w:val="en-GB" w:eastAsia="en-GB"/>
        </w:rPr>
        <w:t>Concienciación medioambiental</w:t>
      </w:r>
      <w:r w:rsidRPr="006615C8">
        <w:rPr>
          <w:rFonts w:eastAsia="Times New Roman" w:cstheme="minorHAnsi"/>
          <w:lang w:val="en-GB" w:eastAsia="en-GB"/>
        </w:rPr>
        <w:t xml:space="preserve"> a través de la RV: Utilización de simulaciones de RV para mejorar las capacidades de empleabilidad ecológica y la concienciación medioambiental.</w:t>
      </w:r>
    </w:p>
    <w:p w:rsidR="006615C8" w:rsidRPr="006615C8" w:rsidRDefault="006615C8" w:rsidP="006615C8">
      <w:pPr>
        <w:numPr>
          <w:ilvl w:val="0"/>
          <w:numId w:val="9"/>
        </w:numPr>
        <w:spacing w:before="100" w:beforeAutospacing="1" w:after="100" w:afterAutospacing="1"/>
        <w:jc w:val="both"/>
        <w:rPr>
          <w:rFonts w:eastAsia="Times New Roman" w:cstheme="minorHAnsi"/>
          <w:lang w:val="en-GB" w:eastAsia="en-GB"/>
        </w:rPr>
      </w:pPr>
      <w:r w:rsidRPr="006615C8">
        <w:rPr>
          <w:rFonts w:eastAsia="Times New Roman" w:cstheme="minorHAnsi"/>
          <w:b/>
          <w:lang w:val="en-GB" w:eastAsia="en-GB"/>
        </w:rPr>
        <w:t>Fomento de la empleabilidad:</w:t>
      </w:r>
      <w:r w:rsidRPr="006615C8">
        <w:rPr>
          <w:rFonts w:eastAsia="Times New Roman" w:cstheme="minorHAnsi"/>
          <w:lang w:val="en-GB" w:eastAsia="en-GB"/>
        </w:rPr>
        <w:t xml:space="preserve"> Abordar la exclusión de los jóvenes de los empleos verdes mediante una formación práctica innovadora para el desarrollo de capacidades.</w:t>
      </w:r>
    </w:p>
    <w:p w:rsidR="00166A9C" w:rsidRPr="006615C8" w:rsidRDefault="006615C8" w:rsidP="006615C8">
      <w:pPr>
        <w:numPr>
          <w:ilvl w:val="0"/>
          <w:numId w:val="9"/>
        </w:numPr>
        <w:spacing w:before="100" w:beforeAutospacing="1" w:after="100" w:afterAutospacing="1"/>
        <w:jc w:val="both"/>
        <w:rPr>
          <w:rFonts w:eastAsia="Times New Roman" w:cstheme="minorHAnsi"/>
          <w:lang w:val="en-GB" w:eastAsia="en-GB"/>
        </w:rPr>
      </w:pPr>
      <w:r w:rsidRPr="006615C8">
        <w:rPr>
          <w:rFonts w:eastAsia="Times New Roman" w:cstheme="minorHAnsi"/>
          <w:b/>
          <w:bCs/>
          <w:lang w:val="en-GB" w:eastAsia="en-GB"/>
        </w:rPr>
        <w:t xml:space="preserve">Apoyar la transformación digital: </w:t>
      </w:r>
      <w:r w:rsidRPr="006615C8">
        <w:rPr>
          <w:rFonts w:eastAsia="Times New Roman" w:cstheme="minorHAnsi"/>
          <w:bCs/>
          <w:lang w:val="en-GB" w:eastAsia="en-GB"/>
        </w:rPr>
        <w:t xml:space="preserve">Aprovechando las tecnologías de RV para construir resiliencia y adaptabilidad en el trabajo </w:t>
      </w:r>
      <w:r>
        <w:rPr>
          <w:rFonts w:eastAsia="Times New Roman" w:cstheme="minorHAnsi"/>
          <w:bCs/>
          <w:lang w:val="en-GB" w:eastAsia="en-GB"/>
        </w:rPr>
        <w:t>juvenile.</w:t>
      </w:r>
    </w:p>
    <w:p w:rsidR="00166A9C" w:rsidRPr="00B37790" w:rsidRDefault="006615C8" w:rsidP="00166A9C">
      <w:pPr>
        <w:spacing w:before="100" w:beforeAutospacing="1" w:after="100" w:afterAutospacing="1"/>
        <w:jc w:val="both"/>
        <w:outlineLvl w:val="2"/>
        <w:rPr>
          <w:rFonts w:eastAsia="Times New Roman" w:cstheme="minorHAnsi"/>
          <w:b/>
          <w:bCs/>
          <w:lang w:val="en-GB" w:eastAsia="en-GB"/>
        </w:rPr>
      </w:pPr>
      <w:r>
        <w:rPr>
          <w:rFonts w:eastAsia="Times New Roman" w:cstheme="minorHAnsi"/>
          <w:b/>
          <w:bCs/>
          <w:lang w:val="en-GB" w:eastAsia="en-GB"/>
        </w:rPr>
        <w:t xml:space="preserve">Primeros logros y planes de futuro </w:t>
      </w:r>
    </w:p>
    <w:p w:rsidR="00166A9C" w:rsidRPr="00B37790" w:rsidRDefault="006615C8" w:rsidP="00166A9C">
      <w:pPr>
        <w:spacing w:before="100" w:beforeAutospacing="1" w:after="100" w:afterAutospacing="1"/>
        <w:jc w:val="both"/>
        <w:rPr>
          <w:rFonts w:eastAsia="Times New Roman" w:cstheme="minorHAnsi"/>
          <w:lang w:val="en-GB" w:eastAsia="en-GB"/>
        </w:rPr>
      </w:pPr>
      <w:r>
        <w:rPr>
          <w:rFonts w:eastAsia="Times New Roman" w:cstheme="minorHAnsi"/>
          <w:lang w:val="en-GB" w:eastAsia="en-GB"/>
        </w:rPr>
        <w:t xml:space="preserve">El Proyecto ya ha lanzado su web official en </w:t>
      </w:r>
      <w:r w:rsidR="00166A9C" w:rsidRPr="00B37790">
        <w:rPr>
          <w:rFonts w:eastAsia="Times New Roman" w:cstheme="minorHAnsi"/>
          <w:lang w:val="en-GB" w:eastAsia="en-GB"/>
        </w:rPr>
        <w:t xml:space="preserve"> </w:t>
      </w:r>
      <w:hyperlink r:id="rId8" w:tgtFrame="_new" w:history="1">
        <w:r w:rsidR="00166A9C" w:rsidRPr="00166A9C">
          <w:rPr>
            <w:rFonts w:eastAsia="Times New Roman" w:cstheme="minorHAnsi"/>
            <w:color w:val="0000FF"/>
            <w:u w:val="single"/>
            <w:lang w:val="en-GB" w:eastAsia="en-GB"/>
          </w:rPr>
          <w:t>greensigns.eu</w:t>
        </w:r>
      </w:hyperlink>
      <w:r w:rsidR="00166A9C" w:rsidRPr="00B37790">
        <w:rPr>
          <w:rFonts w:eastAsia="Times New Roman" w:cstheme="minorHAnsi"/>
          <w:lang w:val="en-GB" w:eastAsia="en-GB"/>
        </w:rPr>
        <w:t xml:space="preserve">, </w:t>
      </w:r>
      <w:r w:rsidRPr="006615C8">
        <w:rPr>
          <w:rFonts w:eastAsia="Times New Roman" w:cstheme="minorHAnsi"/>
          <w:lang w:val="en-GB" w:eastAsia="en-GB"/>
        </w:rPr>
        <w:t xml:space="preserve">junto con canales activos en las </w:t>
      </w:r>
      <w:r w:rsidRPr="006615C8">
        <w:rPr>
          <w:rFonts w:eastAsia="Times New Roman" w:cstheme="minorHAnsi"/>
          <w:b/>
          <w:lang w:val="en-GB" w:eastAsia="en-GB"/>
        </w:rPr>
        <w:t>redes sociales</w:t>
      </w:r>
      <w:r w:rsidRPr="006615C8">
        <w:rPr>
          <w:rFonts w:eastAsia="Times New Roman" w:cstheme="minorHAnsi"/>
          <w:lang w:val="en-GB" w:eastAsia="en-GB"/>
        </w:rPr>
        <w:t xml:space="preserve"> Facebook, Instagram, LinkedIn y YouTube para garantizar una amplia participación y difusión.</w:t>
      </w:r>
    </w:p>
    <w:p w:rsidR="00166A9C" w:rsidRPr="006615C8" w:rsidRDefault="006615C8" w:rsidP="00166A9C">
      <w:pPr>
        <w:spacing w:before="100" w:beforeAutospacing="1" w:after="100" w:afterAutospacing="1"/>
        <w:jc w:val="both"/>
        <w:rPr>
          <w:rFonts w:eastAsia="Times New Roman" w:cstheme="minorHAnsi"/>
          <w:b/>
          <w:lang w:val="en-GB" w:eastAsia="en-GB"/>
        </w:rPr>
      </w:pPr>
      <w:r w:rsidRPr="006615C8">
        <w:rPr>
          <w:rFonts w:eastAsia="Times New Roman" w:cstheme="minorHAnsi"/>
          <w:lang w:val="en-GB" w:eastAsia="en-GB"/>
        </w:rPr>
        <w:t xml:space="preserve">La </w:t>
      </w:r>
      <w:r w:rsidRPr="006615C8">
        <w:rPr>
          <w:rFonts w:eastAsia="Times New Roman" w:cstheme="minorHAnsi"/>
          <w:b/>
          <w:lang w:val="en-GB" w:eastAsia="en-GB"/>
        </w:rPr>
        <w:t>reunión inicial en línea del 19 de septiembre de 2024</w:t>
      </w:r>
      <w:r w:rsidRPr="006615C8">
        <w:rPr>
          <w:rFonts w:eastAsia="Times New Roman" w:cstheme="minorHAnsi"/>
          <w:lang w:val="en-GB" w:eastAsia="en-GB"/>
        </w:rPr>
        <w:t xml:space="preserve"> marcó el inicio de los esfuerzos de colaboración entre los socios. Los debates se centraron en los objetivos del proyecto, un análisis en profundidad de todos los paquetes de trabajo, los resultados esperados y los hitos clave. La próxima reunión se celebrará en persona en</w:t>
      </w:r>
      <w:r w:rsidRPr="006615C8">
        <w:rPr>
          <w:rFonts w:eastAsia="Times New Roman" w:cstheme="minorHAnsi"/>
          <w:b/>
          <w:lang w:val="en-GB" w:eastAsia="en-GB"/>
        </w:rPr>
        <w:t xml:space="preserve"> Iasi (Rumanía) los días 30 y 31 de enero de 2025.</w:t>
      </w:r>
    </w:p>
    <w:p w:rsidR="00166A9C" w:rsidRPr="00B37790" w:rsidRDefault="00AB47EA" w:rsidP="00166A9C">
      <w:pPr>
        <w:spacing w:before="100" w:beforeAutospacing="1" w:after="100" w:afterAutospacing="1"/>
        <w:jc w:val="both"/>
        <w:rPr>
          <w:rFonts w:eastAsia="Times New Roman" w:cstheme="minorHAnsi"/>
          <w:lang w:val="en-GB" w:eastAsia="en-GB"/>
        </w:rPr>
      </w:pPr>
      <w:r w:rsidRPr="00AB47EA">
        <w:rPr>
          <w:rFonts w:eastAsia="Times New Roman" w:cstheme="minorHAnsi"/>
          <w:lang w:val="en-GB" w:eastAsia="en-GB"/>
        </w:rPr>
        <w:lastRenderedPageBreak/>
        <w:t xml:space="preserve">Ya se han puesto en marcha importantes iniciativas, como el desarrollo de un </w:t>
      </w:r>
      <w:r w:rsidRPr="00AB47EA">
        <w:rPr>
          <w:rFonts w:eastAsia="Times New Roman" w:cstheme="minorHAnsi"/>
          <w:b/>
          <w:lang w:val="en-GB" w:eastAsia="en-GB"/>
        </w:rPr>
        <w:t>Mapa Interactivo</w:t>
      </w:r>
      <w:r w:rsidRPr="00AB47EA">
        <w:rPr>
          <w:rFonts w:eastAsia="Times New Roman" w:cstheme="minorHAnsi"/>
          <w:lang w:val="en-GB" w:eastAsia="en-GB"/>
        </w:rPr>
        <w:t xml:space="preserve"> en el que se muestran las mejores prácticas en cinco países y la creación de </w:t>
      </w:r>
      <w:r w:rsidRPr="00AB47EA">
        <w:rPr>
          <w:rFonts w:eastAsia="Times New Roman" w:cstheme="minorHAnsi"/>
          <w:b/>
          <w:lang w:val="en-GB" w:eastAsia="en-GB"/>
        </w:rPr>
        <w:t>50 Términos Verdes</w:t>
      </w:r>
      <w:r w:rsidRPr="00AB47EA">
        <w:rPr>
          <w:rFonts w:eastAsia="Times New Roman" w:cstheme="minorHAnsi"/>
          <w:lang w:val="en-GB" w:eastAsia="en-GB"/>
        </w:rPr>
        <w:t xml:space="preserve"> en lenguaje de signos, que mejoran aún más la inclusión y la accesibilidad.</w:t>
      </w:r>
    </w:p>
    <w:p w:rsidR="00166A9C" w:rsidRPr="00B37790" w:rsidRDefault="00AB47EA" w:rsidP="00166A9C">
      <w:pPr>
        <w:spacing w:before="100" w:beforeAutospacing="1" w:after="100" w:afterAutospacing="1"/>
        <w:jc w:val="both"/>
        <w:outlineLvl w:val="2"/>
        <w:rPr>
          <w:rFonts w:eastAsia="Times New Roman" w:cstheme="minorHAnsi"/>
          <w:b/>
          <w:bCs/>
          <w:lang w:val="en-GB" w:eastAsia="en-GB"/>
        </w:rPr>
      </w:pPr>
      <w:r>
        <w:rPr>
          <w:rFonts w:eastAsia="Times New Roman" w:cstheme="minorHAnsi"/>
          <w:b/>
          <w:bCs/>
          <w:lang w:val="en-GB" w:eastAsia="en-GB"/>
        </w:rPr>
        <w:t>Miembros del consorcio</w:t>
      </w:r>
    </w:p>
    <w:p w:rsidR="00166A9C" w:rsidRPr="00166A9C" w:rsidRDefault="00AB47EA" w:rsidP="00166A9C">
      <w:pPr>
        <w:spacing w:before="100" w:beforeAutospacing="1" w:after="100" w:afterAutospacing="1"/>
        <w:jc w:val="both"/>
        <w:rPr>
          <w:rFonts w:eastAsia="Times New Roman" w:cstheme="minorHAnsi"/>
          <w:lang w:val="en-GB" w:eastAsia="en-GB"/>
        </w:rPr>
      </w:pPr>
      <w:r w:rsidRPr="00AB47EA">
        <w:rPr>
          <w:rFonts w:eastAsia="Times New Roman" w:cstheme="minorHAnsi"/>
          <w:lang w:val="en-GB" w:eastAsia="en-GB"/>
        </w:rPr>
        <w:t xml:space="preserve">El proyecto lo ejecuta un consorcio de seis socios de cinco países europeos: </w:t>
      </w:r>
      <w:r w:rsidRPr="00AB47EA">
        <w:rPr>
          <w:rFonts w:eastAsia="Times New Roman" w:cstheme="minorHAnsi"/>
          <w:b/>
          <w:lang w:val="en-GB" w:eastAsia="en-GB"/>
        </w:rPr>
        <w:t>Grecia, Italia, Chipre,</w:t>
      </w:r>
      <w:r w:rsidRPr="00AB47EA">
        <w:rPr>
          <w:rFonts w:eastAsia="Times New Roman" w:cstheme="minorHAnsi"/>
          <w:lang w:val="en-GB" w:eastAsia="en-GB"/>
        </w:rPr>
        <w:t xml:space="preserve"> </w:t>
      </w:r>
      <w:r w:rsidRPr="00AB47EA">
        <w:rPr>
          <w:rFonts w:eastAsia="Times New Roman" w:cstheme="minorHAnsi"/>
          <w:b/>
          <w:lang w:val="en-GB" w:eastAsia="en-GB"/>
        </w:rPr>
        <w:t>España y Rumanía</w:t>
      </w:r>
      <w:r w:rsidRPr="00AB47EA">
        <w:rPr>
          <w:rFonts w:eastAsia="Times New Roman" w:cstheme="minorHAnsi"/>
          <w:lang w:val="en-GB" w:eastAsia="en-GB"/>
        </w:rPr>
        <w:t>. El consorcio incluye organizaciones sin ánimo de lucro, instituciones educativas y centros de investigación, todos ellos con amplia experiencia en el trabajo con jóvenes y la innovación digital.</w:t>
      </w:r>
    </w:p>
    <w:p w:rsidR="00166A9C" w:rsidRPr="00F508DE" w:rsidRDefault="00166A9C" w:rsidP="00166A9C">
      <w:pPr>
        <w:jc w:val="both"/>
        <w:rPr>
          <w:lang w:val="en-GB"/>
        </w:rPr>
      </w:pPr>
      <w:r w:rsidRPr="00F508DE">
        <w:rPr>
          <w:lang w:val="en-GB"/>
        </w:rPr>
        <w:t>P1: National Center for Scient</w:t>
      </w:r>
      <w:r w:rsidR="00AB47EA">
        <w:rPr>
          <w:lang w:val="en-GB"/>
        </w:rPr>
        <w:t>ific Research “Demokritos” (Grecia</w:t>
      </w:r>
      <w:r w:rsidRPr="00F508DE">
        <w:rPr>
          <w:lang w:val="en-GB"/>
        </w:rPr>
        <w:t>)</w:t>
      </w:r>
    </w:p>
    <w:p w:rsidR="00166A9C" w:rsidRPr="00D216D7" w:rsidRDefault="00166A9C" w:rsidP="00166A9C">
      <w:pPr>
        <w:jc w:val="both"/>
        <w:rPr>
          <w:lang w:val="sv-SE"/>
        </w:rPr>
      </w:pPr>
      <w:r w:rsidRPr="00D216D7">
        <w:rPr>
          <w:lang w:val="sv-SE"/>
        </w:rPr>
        <w:t>P2: Associazioni Unite dei S</w:t>
      </w:r>
      <w:r w:rsidR="00AB47EA">
        <w:rPr>
          <w:lang w:val="sv-SE"/>
        </w:rPr>
        <w:t>ordi della Regione Umbria (Italia</w:t>
      </w:r>
      <w:r w:rsidRPr="00D216D7">
        <w:rPr>
          <w:lang w:val="sv-SE"/>
        </w:rPr>
        <w:t>)</w:t>
      </w:r>
    </w:p>
    <w:p w:rsidR="00166A9C" w:rsidRPr="00F508DE" w:rsidRDefault="00AB47EA" w:rsidP="00166A9C">
      <w:pPr>
        <w:jc w:val="both"/>
        <w:rPr>
          <w:lang w:val="en-GB"/>
        </w:rPr>
      </w:pPr>
      <w:r>
        <w:rPr>
          <w:lang w:val="en-GB"/>
        </w:rPr>
        <w:t>P3: Emphasys Centre (Chipre</w:t>
      </w:r>
      <w:r w:rsidR="00166A9C" w:rsidRPr="00F508DE">
        <w:rPr>
          <w:lang w:val="en-GB"/>
        </w:rPr>
        <w:t>)</w:t>
      </w:r>
    </w:p>
    <w:p w:rsidR="00166A9C" w:rsidRPr="00F508DE" w:rsidRDefault="00166A9C" w:rsidP="00166A9C">
      <w:pPr>
        <w:jc w:val="both"/>
        <w:rPr>
          <w:lang w:val="en-GB"/>
        </w:rPr>
      </w:pPr>
      <w:r w:rsidRPr="00F508DE">
        <w:rPr>
          <w:lang w:val="en-GB"/>
        </w:rPr>
        <w:t>P4:</w:t>
      </w:r>
      <w:r w:rsidR="00AB47EA">
        <w:rPr>
          <w:lang w:val="en-GB"/>
        </w:rPr>
        <w:t xml:space="preserve"> Fundación GFM Renovables (España</w:t>
      </w:r>
      <w:r w:rsidRPr="00F508DE">
        <w:rPr>
          <w:lang w:val="en-GB"/>
        </w:rPr>
        <w:t>)</w:t>
      </w:r>
    </w:p>
    <w:p w:rsidR="00166A9C" w:rsidRPr="00F508DE" w:rsidRDefault="00166A9C" w:rsidP="00166A9C">
      <w:pPr>
        <w:jc w:val="both"/>
        <w:rPr>
          <w:lang w:val="en-GB"/>
        </w:rPr>
      </w:pPr>
      <w:r w:rsidRPr="00F508DE">
        <w:rPr>
          <w:lang w:val="en-GB"/>
        </w:rPr>
        <w:t>P5: Special High School and Lyceum S.E. for the Deaf and Hard of</w:t>
      </w:r>
      <w:r w:rsidR="00AB47EA">
        <w:rPr>
          <w:lang w:val="en-GB"/>
        </w:rPr>
        <w:t xml:space="preserve"> Hearing of Thessaloniki (Grecia</w:t>
      </w:r>
      <w:r w:rsidRPr="00F508DE">
        <w:rPr>
          <w:lang w:val="en-GB"/>
        </w:rPr>
        <w:t>)</w:t>
      </w:r>
    </w:p>
    <w:p w:rsidR="00166A9C" w:rsidRPr="00F508DE" w:rsidRDefault="00166A9C" w:rsidP="00166A9C">
      <w:pPr>
        <w:jc w:val="both"/>
        <w:rPr>
          <w:lang w:val="en-GB"/>
        </w:rPr>
      </w:pPr>
      <w:r w:rsidRPr="00F508DE">
        <w:rPr>
          <w:lang w:val="en-GB"/>
        </w:rPr>
        <w:t>P6: Asociatia Nationala a Profesorilor pentru Elevi cu Deficien</w:t>
      </w:r>
      <w:r w:rsidR="00AB47EA">
        <w:rPr>
          <w:lang w:val="en-GB"/>
        </w:rPr>
        <w:t>te de Auz Virgil Florea (Rumanía</w:t>
      </w:r>
      <w:r w:rsidRPr="00F508DE">
        <w:rPr>
          <w:lang w:val="en-GB"/>
        </w:rPr>
        <w:t>)</w:t>
      </w:r>
    </w:p>
    <w:p w:rsidR="00166A9C" w:rsidRPr="00F508DE" w:rsidRDefault="00166A9C" w:rsidP="00166A9C">
      <w:pPr>
        <w:jc w:val="both"/>
        <w:rPr>
          <w:lang w:val="en-GB"/>
        </w:rPr>
      </w:pPr>
      <w:r w:rsidRPr="00F508DE">
        <w:rPr>
          <w:lang w:val="en-GB"/>
        </w:rPr>
        <w:br/>
      </w:r>
      <w:r w:rsidR="00AB47EA">
        <w:rPr>
          <w:lang w:val="en-GB"/>
        </w:rPr>
        <w:t>Para más información, visita la web official del proyecto</w:t>
      </w:r>
      <w:r w:rsidRPr="00F508DE">
        <w:rPr>
          <w:lang w:val="en-GB"/>
        </w:rPr>
        <w:t xml:space="preserve">: </w:t>
      </w:r>
      <w:hyperlink r:id="rId9" w:history="1">
        <w:r w:rsidRPr="00F508DE">
          <w:rPr>
            <w:rStyle w:val="Hipervnculo"/>
            <w:lang w:val="en-GB"/>
          </w:rPr>
          <w:t>https://greensigns.eu/</w:t>
        </w:r>
      </w:hyperlink>
    </w:p>
    <w:p w:rsidR="00166A9C" w:rsidRPr="00F508DE" w:rsidRDefault="00AB47EA" w:rsidP="00166A9C">
      <w:pPr>
        <w:jc w:val="center"/>
        <w:rPr>
          <w:lang w:val="en-GB"/>
        </w:rPr>
      </w:pPr>
      <w:r>
        <w:rPr>
          <w:lang w:val="en-GB"/>
        </w:rPr>
        <w:t>¡Síguenos en redes sociales</w:t>
      </w:r>
      <w:r w:rsidR="00166A9C" w:rsidRPr="00F508DE">
        <w:rPr>
          <w:lang w:val="en-GB"/>
        </w:rPr>
        <w:t>!</w:t>
      </w:r>
    </w:p>
    <w:p w:rsidR="00166A9C" w:rsidRPr="00B37790" w:rsidRDefault="0013124F" w:rsidP="00166A9C">
      <w:pPr>
        <w:spacing w:before="100" w:beforeAutospacing="1" w:after="100" w:afterAutospacing="1"/>
        <w:jc w:val="center"/>
        <w:rPr>
          <w:rFonts w:eastAsia="Times New Roman" w:cstheme="minorHAnsi"/>
          <w:lang w:val="en-GB" w:eastAsia="en-GB"/>
        </w:rPr>
      </w:pPr>
      <w:hyperlink r:id="rId10" w:history="1">
        <w:r w:rsidR="00166A9C" w:rsidRPr="00166A9C">
          <w:rPr>
            <w:rStyle w:val="Hipervnculo"/>
            <w:lang w:val="en-GB"/>
          </w:rPr>
          <w:t>Facebook</w:t>
        </w:r>
      </w:hyperlink>
      <w:r w:rsidR="00166A9C" w:rsidRPr="00166A9C">
        <w:rPr>
          <w:lang w:val="en-GB"/>
        </w:rPr>
        <w:t xml:space="preserve"> | </w:t>
      </w:r>
      <w:hyperlink r:id="rId11" w:history="1">
        <w:r w:rsidR="00166A9C" w:rsidRPr="00166A9C">
          <w:rPr>
            <w:rStyle w:val="Hipervnculo"/>
            <w:lang w:val="en-GB"/>
          </w:rPr>
          <w:t>Instagram</w:t>
        </w:r>
      </w:hyperlink>
      <w:r w:rsidR="00166A9C" w:rsidRPr="00166A9C">
        <w:rPr>
          <w:lang w:val="en-GB"/>
        </w:rPr>
        <w:t xml:space="preserve"> | </w:t>
      </w:r>
      <w:hyperlink r:id="rId12" w:history="1">
        <w:r w:rsidR="00166A9C" w:rsidRPr="00166A9C">
          <w:rPr>
            <w:rStyle w:val="Hipervnculo"/>
            <w:lang w:val="en-GB"/>
          </w:rPr>
          <w:t>LinkedIn</w:t>
        </w:r>
      </w:hyperlink>
    </w:p>
    <w:p w:rsidR="00166A9C" w:rsidRPr="00B37790" w:rsidRDefault="00AB47EA" w:rsidP="00166A9C">
      <w:pPr>
        <w:spacing w:before="100" w:beforeAutospacing="1" w:after="100" w:afterAutospacing="1"/>
        <w:jc w:val="both"/>
        <w:outlineLvl w:val="2"/>
        <w:rPr>
          <w:rFonts w:eastAsia="Times New Roman" w:cstheme="minorHAnsi"/>
          <w:b/>
          <w:bCs/>
          <w:lang w:val="en-GB" w:eastAsia="en-GB"/>
        </w:rPr>
      </w:pPr>
      <w:r>
        <w:rPr>
          <w:rFonts w:eastAsia="Times New Roman" w:cstheme="minorHAnsi"/>
          <w:b/>
          <w:bCs/>
          <w:lang w:val="en-GB" w:eastAsia="en-GB"/>
        </w:rPr>
        <w:t xml:space="preserve">Sobre </w:t>
      </w:r>
      <w:r w:rsidR="00166A9C" w:rsidRPr="00166A9C">
        <w:rPr>
          <w:rFonts w:eastAsia="Times New Roman" w:cstheme="minorHAnsi"/>
          <w:b/>
          <w:bCs/>
          <w:lang w:val="en-GB" w:eastAsia="en-GB"/>
        </w:rPr>
        <w:t>GREENSIGNS</w:t>
      </w:r>
    </w:p>
    <w:p w:rsidR="00AB47EA" w:rsidRDefault="00AB47EA" w:rsidP="00166A9C">
      <w:pPr>
        <w:spacing w:before="100" w:beforeAutospacing="1" w:after="100" w:afterAutospacing="1"/>
        <w:jc w:val="both"/>
        <w:rPr>
          <w:rFonts w:eastAsia="Times New Roman" w:cstheme="minorHAnsi"/>
          <w:lang w:val="en-GB" w:eastAsia="en-GB"/>
        </w:rPr>
      </w:pPr>
      <w:r w:rsidRPr="00AB47EA">
        <w:rPr>
          <w:rFonts w:eastAsia="Times New Roman" w:cstheme="minorHAnsi"/>
          <w:lang w:val="en-GB" w:eastAsia="en-GB"/>
        </w:rPr>
        <w:t xml:space="preserve">GREENSIGNS se dedica a empoderar a los </w:t>
      </w:r>
      <w:r w:rsidRPr="00AB47EA">
        <w:rPr>
          <w:rFonts w:eastAsia="Times New Roman" w:cstheme="minorHAnsi"/>
          <w:b/>
          <w:lang w:val="en-GB" w:eastAsia="en-GB"/>
        </w:rPr>
        <w:t>jóvenes sordos y con dificultades auditivas</w:t>
      </w:r>
      <w:r w:rsidRPr="00AB47EA">
        <w:rPr>
          <w:rFonts w:eastAsia="Times New Roman" w:cstheme="minorHAnsi"/>
          <w:lang w:val="en-GB" w:eastAsia="en-GB"/>
        </w:rPr>
        <w:t xml:space="preserve"> tendiendo un puente entre la </w:t>
      </w:r>
      <w:r w:rsidRPr="00AB47EA">
        <w:rPr>
          <w:rFonts w:eastAsia="Times New Roman" w:cstheme="minorHAnsi"/>
          <w:b/>
          <w:lang w:val="en-GB" w:eastAsia="en-GB"/>
        </w:rPr>
        <w:t>transición ecológica</w:t>
      </w:r>
      <w:r w:rsidRPr="00AB47EA">
        <w:rPr>
          <w:rFonts w:eastAsia="Times New Roman" w:cstheme="minorHAnsi"/>
          <w:lang w:val="en-GB" w:eastAsia="en-GB"/>
        </w:rPr>
        <w:t xml:space="preserve"> y la </w:t>
      </w:r>
      <w:r w:rsidRPr="00AB47EA">
        <w:rPr>
          <w:rFonts w:eastAsia="Times New Roman" w:cstheme="minorHAnsi"/>
          <w:b/>
          <w:lang w:val="en-GB" w:eastAsia="en-GB"/>
        </w:rPr>
        <w:t>innovación digital</w:t>
      </w:r>
      <w:r w:rsidRPr="00AB47EA">
        <w:rPr>
          <w:rFonts w:eastAsia="Times New Roman" w:cstheme="minorHAnsi"/>
          <w:lang w:val="en-GB" w:eastAsia="en-GB"/>
        </w:rPr>
        <w:t>, dotándoles de competencias esenciales para un futuro sostenible.</w:t>
      </w:r>
    </w:p>
    <w:p w:rsidR="004058D3" w:rsidRPr="00664449" w:rsidRDefault="004058D3" w:rsidP="00F508DE">
      <w:pPr>
        <w:jc w:val="center"/>
        <w:rPr>
          <w:lang w:val="en-GB"/>
        </w:rPr>
      </w:pPr>
    </w:p>
    <w:sectPr w:rsidR="004058D3" w:rsidRPr="00664449" w:rsidSect="003726D7">
      <w:headerReference w:type="default" r:id="rId13"/>
      <w:footerReference w:type="default" r:id="rId14"/>
      <w:pgSz w:w="11906" w:h="16838" w:code="9"/>
      <w:pgMar w:top="1417" w:right="1417" w:bottom="142"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24F" w:rsidRDefault="0013124F" w:rsidP="006E0FDA">
      <w:pPr>
        <w:spacing w:after="0" w:line="240" w:lineRule="auto"/>
      </w:pPr>
      <w:r>
        <w:separator/>
      </w:r>
    </w:p>
  </w:endnote>
  <w:endnote w:type="continuationSeparator" w:id="0">
    <w:p w:rsidR="0013124F" w:rsidRDefault="0013124F"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1624" w:type="dxa"/>
      <w:tblInd w:w="-1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8221"/>
    </w:tblGrid>
    <w:tr w:rsidR="00761CD5" w:rsidTr="00761CD5">
      <w:tc>
        <w:tcPr>
          <w:tcW w:w="3403" w:type="dxa"/>
        </w:tcPr>
        <w:p w:rsidR="00761CD5" w:rsidRDefault="00761CD5" w:rsidP="00761CD5">
          <w:pPr>
            <w:pStyle w:val="Piedepgina"/>
          </w:pPr>
        </w:p>
      </w:tc>
      <w:tc>
        <w:tcPr>
          <w:tcW w:w="8221" w:type="dxa"/>
        </w:tcPr>
        <w:p w:rsidR="00761CD5" w:rsidRPr="00285CBA" w:rsidRDefault="002E4F91" w:rsidP="00761CD5">
          <w:pPr>
            <w:pStyle w:val="Piedepgina"/>
            <w:jc w:val="both"/>
            <w:rPr>
              <w:rFonts w:ascii="Segoe UI" w:hAnsi="Segoe UI" w:cs="Segoe UI"/>
              <w:sz w:val="17"/>
              <w:szCs w:val="17"/>
            </w:rPr>
          </w:pPr>
          <w:r w:rsidRPr="002E4F91">
            <w:rPr>
              <w:rFonts w:ascii="Segoe UI" w:hAnsi="Segoe UI" w:cs="Segoe UI"/>
              <w:sz w:val="17"/>
              <w:szCs w:val="17"/>
              <w:lang w:val="en-GB"/>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r w:rsidR="00761CD5" w:rsidRPr="00285CBA">
            <w:rPr>
              <w:rFonts w:ascii="Segoe UI" w:hAnsi="Segoe UI" w:cs="Segoe UI"/>
              <w:sz w:val="17"/>
              <w:szCs w:val="17"/>
              <w:lang w:val="en-GB"/>
            </w:rPr>
            <w:t xml:space="preserve"> </w:t>
          </w:r>
          <w:r w:rsidR="000A4F8D">
            <w:rPr>
              <w:rFonts w:ascii="Segoe UI" w:hAnsi="Segoe UI" w:cs="Segoe UI"/>
              <w:sz w:val="17"/>
              <w:szCs w:val="17"/>
              <w:lang w:val="en-GB"/>
            </w:rPr>
            <w:br/>
          </w:r>
          <w:r w:rsidR="00761CD5" w:rsidRPr="00285CBA">
            <w:rPr>
              <w:rFonts w:ascii="Segoe UI" w:hAnsi="Segoe UI" w:cs="Segoe UI"/>
              <w:sz w:val="17"/>
              <w:szCs w:val="17"/>
            </w:rPr>
            <w:t xml:space="preserve">Submission Number: </w:t>
          </w:r>
          <w:r w:rsidR="000A4F8D" w:rsidRPr="000A4F8D">
            <w:rPr>
              <w:rFonts w:ascii="Segoe UI" w:hAnsi="Segoe UI" w:cs="Segoe UI"/>
              <w:sz w:val="17"/>
              <w:szCs w:val="17"/>
            </w:rPr>
            <w:t>2023-2-EL02-KA220-YOU-000181130</w:t>
          </w:r>
          <w:r w:rsidR="00761CD5" w:rsidRPr="00285CBA">
            <w:rPr>
              <w:rFonts w:ascii="Segoe UI" w:hAnsi="Segoe UI" w:cs="Segoe UI"/>
              <w:sz w:val="17"/>
              <w:szCs w:val="17"/>
            </w:rPr>
            <w:t>.</w:t>
          </w:r>
        </w:p>
      </w:tc>
    </w:tr>
  </w:tbl>
  <w:p w:rsidR="006C10D8" w:rsidRPr="00761CD5" w:rsidRDefault="003726D7" w:rsidP="00761CD5">
    <w:pPr>
      <w:pStyle w:val="Piedepgina"/>
    </w:pPr>
    <w:r>
      <w:rPr>
        <w:noProof/>
        <w:lang w:val="es-ES" w:eastAsia="es-ES"/>
      </w:rPr>
      <w:drawing>
        <wp:anchor distT="0" distB="0" distL="114300" distR="114300" simplePos="0" relativeHeight="251658752" behindDoc="0" locked="0" layoutInCell="1" allowOverlap="1" wp14:anchorId="315CA9D5" wp14:editId="4AEC2BF1">
          <wp:simplePos x="0" y="0"/>
          <wp:positionH relativeFrom="column">
            <wp:posOffset>-899795</wp:posOffset>
          </wp:positionH>
          <wp:positionV relativeFrom="paragraph">
            <wp:posOffset>-462915</wp:posOffset>
          </wp:positionV>
          <wp:extent cx="2254250" cy="400685"/>
          <wp:effectExtent l="0" t="0" r="0" b="0"/>
          <wp:wrapNone/>
          <wp:docPr id="86" name="Picture 86" descr="Erasm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rasmu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4250" cy="40068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24F" w:rsidRDefault="0013124F" w:rsidP="006E0FDA">
      <w:pPr>
        <w:spacing w:after="0" w:line="240" w:lineRule="auto"/>
      </w:pPr>
      <w:r>
        <w:separator/>
      </w:r>
    </w:p>
  </w:footnote>
  <w:footnote w:type="continuationSeparator" w:id="0">
    <w:p w:rsidR="0013124F" w:rsidRDefault="0013124F" w:rsidP="006E0F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9EB" w:rsidRDefault="000A4F8D" w:rsidP="00E559EB">
    <w:pPr>
      <w:pStyle w:val="Encabezado"/>
      <w:pBdr>
        <w:bottom w:val="single" w:sz="4" w:space="1" w:color="BFBFBF" w:themeColor="background1" w:themeShade="BF"/>
      </w:pBdr>
      <w:jc w:val="center"/>
      <w:rPr>
        <w:rFonts w:ascii="Segoe UI" w:hAnsi="Segoe UI" w:cs="Segoe UI"/>
        <w:sz w:val="18"/>
        <w:szCs w:val="18"/>
        <w:lang w:val="en-GB"/>
      </w:rPr>
    </w:pPr>
    <w:r>
      <w:rPr>
        <w:noProof/>
        <w:lang w:val="es-ES" w:eastAsia="es-ES"/>
      </w:rPr>
      <w:drawing>
        <wp:anchor distT="0" distB="0" distL="114300" distR="114300" simplePos="0" relativeHeight="251658240" behindDoc="0" locked="0" layoutInCell="1" allowOverlap="1">
          <wp:simplePos x="0" y="0"/>
          <wp:positionH relativeFrom="column">
            <wp:posOffset>1967230</wp:posOffset>
          </wp:positionH>
          <wp:positionV relativeFrom="paragraph">
            <wp:posOffset>-392430</wp:posOffset>
          </wp:positionV>
          <wp:extent cx="1828800" cy="844433"/>
          <wp:effectExtent l="0" t="0" r="0" b="0"/>
          <wp:wrapNone/>
          <wp:docPr id="85" name="Picture 85" descr="https://greensigns.eu/wp-content/uploads/2024/09/cropped-GREEN-SIGNS.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reensigns.eu/wp-content/uploads/2024/09/cropped-GREEN-SIGNS.Transparent.png"/>
                  <pic:cNvPicPr>
                    <a:picLocks noChangeAspect="1" noChangeArrowheads="1"/>
                  </pic:cNvPicPr>
                </pic:nvPicPr>
                <pic:blipFill rotWithShape="1">
                  <a:blip r:embed="rId1">
                    <a:extLst>
                      <a:ext uri="{28A0092B-C50C-407E-A947-70E740481C1C}">
                        <a14:useLocalDpi xmlns:a14="http://schemas.microsoft.com/office/drawing/2010/main" val="0"/>
                      </a:ext>
                    </a:extLst>
                  </a:blip>
                  <a:srcRect l="9400" t="31800" r="14800" b="33200"/>
                  <a:stretch/>
                </pic:blipFill>
                <pic:spPr bwMode="auto">
                  <a:xfrm>
                    <a:off x="0" y="0"/>
                    <a:ext cx="1828800" cy="844433"/>
                  </a:xfrm>
                  <a:prstGeom prst="rect">
                    <a:avLst/>
                  </a:prstGeom>
                  <a:noFill/>
                  <a:ln>
                    <a:noFill/>
                  </a:ln>
                  <a:extLst>
                    <a:ext uri="{53640926-AAD7-44D8-BBD7-CCE9431645EC}">
                      <a14:shadowObscured xmlns:a14="http://schemas.microsoft.com/office/drawing/2010/main"/>
                    </a:ext>
                  </a:extLst>
                </pic:spPr>
              </pic:pic>
            </a:graphicData>
          </a:graphic>
        </wp:anchor>
      </w:drawing>
    </w:r>
  </w:p>
  <w:p w:rsidR="00E559EB" w:rsidRDefault="00E559EB" w:rsidP="00E559EB">
    <w:pPr>
      <w:pStyle w:val="Encabezado"/>
      <w:pBdr>
        <w:bottom w:val="single" w:sz="4" w:space="1" w:color="BFBFBF" w:themeColor="background1" w:themeShade="BF"/>
      </w:pBdr>
      <w:jc w:val="center"/>
      <w:rPr>
        <w:rFonts w:ascii="Segoe UI" w:hAnsi="Segoe UI" w:cs="Segoe UI"/>
        <w:sz w:val="18"/>
        <w:szCs w:val="18"/>
        <w:lang w:val="en-GB"/>
      </w:rPr>
    </w:pPr>
  </w:p>
  <w:p w:rsidR="00F7295D" w:rsidRPr="00664449" w:rsidRDefault="00664449" w:rsidP="00E559EB">
    <w:pPr>
      <w:pStyle w:val="Encabezado"/>
      <w:pBdr>
        <w:bottom w:val="single" w:sz="4" w:space="1" w:color="BFBFBF" w:themeColor="background1" w:themeShade="BF"/>
      </w:pBdr>
      <w:jc w:val="center"/>
      <w:rPr>
        <w:color w:val="A6A6A6" w:themeColor="background1" w:themeShade="A6"/>
        <w:sz w:val="18"/>
        <w:szCs w:val="18"/>
        <w:lang w:val="en-GB"/>
      </w:rPr>
    </w:pPr>
    <w:r w:rsidRPr="00664449">
      <w:rPr>
        <w:color w:val="A6A6A6" w:themeColor="background1" w:themeShade="A6"/>
        <w:sz w:val="18"/>
        <w:szCs w:val="18"/>
        <w:lang w:val="en-GB"/>
      </w:rPr>
      <w:br/>
    </w:r>
    <w:r w:rsidR="000A4F8D" w:rsidRPr="000A4F8D">
      <w:rPr>
        <w:rFonts w:ascii="Segoe UI" w:hAnsi="Segoe UI" w:cs="Segoe UI"/>
        <w:sz w:val="18"/>
        <w:szCs w:val="18"/>
        <w:lang w:val="en-GB"/>
      </w:rPr>
      <w:t>Promoting High Quality, Digital Transformation (VR Gamification) and Green Transition in Inclusive Youth Workers Practices for Youth with Hearing Impairment (or Deafness) for Better Employability Prospects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32325C08"/>
    <w:multiLevelType w:val="multilevel"/>
    <w:tmpl w:val="E7B4A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BEB65B1"/>
    <w:multiLevelType w:val="multilevel"/>
    <w:tmpl w:val="F9783A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
  </w:num>
  <w:num w:numId="2">
    <w:abstractNumId w:val="6"/>
  </w:num>
  <w:num w:numId="3">
    <w:abstractNumId w:val="7"/>
  </w:num>
  <w:num w:numId="4">
    <w:abstractNumId w:val="5"/>
  </w:num>
  <w:num w:numId="5">
    <w:abstractNumId w:val="1"/>
  </w:num>
  <w:num w:numId="6">
    <w:abstractNumId w:val="0"/>
  </w:num>
  <w:num w:numId="7">
    <w:abstractNumId w:val="3"/>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F064E"/>
    <w:rsid w:val="000530BE"/>
    <w:rsid w:val="00065F9C"/>
    <w:rsid w:val="000A4F8D"/>
    <w:rsid w:val="000F6147"/>
    <w:rsid w:val="00112029"/>
    <w:rsid w:val="0013124F"/>
    <w:rsid w:val="00133B85"/>
    <w:rsid w:val="00135412"/>
    <w:rsid w:val="00166A9C"/>
    <w:rsid w:val="0018131F"/>
    <w:rsid w:val="00285CBA"/>
    <w:rsid w:val="0029620F"/>
    <w:rsid w:val="002E4F91"/>
    <w:rsid w:val="00361FF4"/>
    <w:rsid w:val="003726D7"/>
    <w:rsid w:val="003B5299"/>
    <w:rsid w:val="004058D3"/>
    <w:rsid w:val="00417B3D"/>
    <w:rsid w:val="00445555"/>
    <w:rsid w:val="00493A0C"/>
    <w:rsid w:val="004A3632"/>
    <w:rsid w:val="004D6B48"/>
    <w:rsid w:val="00531A4E"/>
    <w:rsid w:val="00535F5A"/>
    <w:rsid w:val="00555F58"/>
    <w:rsid w:val="006615C8"/>
    <w:rsid w:val="00664449"/>
    <w:rsid w:val="006C10D8"/>
    <w:rsid w:val="006E6663"/>
    <w:rsid w:val="007136BC"/>
    <w:rsid w:val="00761CD5"/>
    <w:rsid w:val="007E153D"/>
    <w:rsid w:val="008B3AC2"/>
    <w:rsid w:val="008F680D"/>
    <w:rsid w:val="009915C5"/>
    <w:rsid w:val="00AB47EA"/>
    <w:rsid w:val="00AC197E"/>
    <w:rsid w:val="00AF7EFA"/>
    <w:rsid w:val="00B21D59"/>
    <w:rsid w:val="00B73136"/>
    <w:rsid w:val="00BD419F"/>
    <w:rsid w:val="00C80B92"/>
    <w:rsid w:val="00D1035A"/>
    <w:rsid w:val="00DF064E"/>
    <w:rsid w:val="00E559EB"/>
    <w:rsid w:val="00F508DE"/>
    <w:rsid w:val="00FB45FF"/>
    <w:rsid w:val="00FC5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55A69D"/>
  <w15:docId w15:val="{864539C3-E9DF-48E5-B969-FEE4CD27E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295D"/>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F7295D"/>
  </w:style>
  <w:style w:type="paragraph" w:styleId="Piedepgina">
    <w:name w:val="footer"/>
    <w:basedOn w:val="Normal"/>
    <w:link w:val="PiedepginaCar"/>
    <w:uiPriority w:val="99"/>
    <w:unhideWhenUsed/>
    <w:rsid w:val="00F7295D"/>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F7295D"/>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paragraph" w:customStyle="1" w:styleId="TitlePHPDOCX">
    <w:name w:val="Title 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paragraph" w:customStyle="1" w:styleId="ListParagraphPHPDOCX">
    <w:name w:val="List Paragraph PHPDOCX"/>
    <w:uiPriority w:val="34"/>
    <w:qFormat/>
    <w:rsid w:val="00DF064E"/>
    <w:pPr>
      <w:ind w:left="720"/>
      <w:contextualSpacing/>
    </w:p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133B85"/>
    <w:rPr>
      <w:color w:val="0000FF"/>
      <w:u w:val="single"/>
    </w:rPr>
  </w:style>
  <w:style w:type="table" w:styleId="Tablaconcuadrcula">
    <w:name w:val="Table Grid"/>
    <w:basedOn w:val="Tablanormal"/>
    <w:uiPriority w:val="39"/>
    <w:rsid w:val="00761C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918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reensigns.e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nkedin.com/company/greensign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greensigns_projec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facebook.com/greensignsproject/" TargetMode="External"/><Relationship Id="rId4" Type="http://schemas.openxmlformats.org/officeDocument/2006/relationships/settings" Target="settings.xml"/><Relationship Id="rId9" Type="http://schemas.openxmlformats.org/officeDocument/2006/relationships/hyperlink" Target="https://greensigns.eu/"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625E5-157E-4533-BFD3-CAB2DB0E9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2</Pages>
  <Words>670</Words>
  <Characters>3689</Characters>
  <Application>Microsoft Office Word</Application>
  <DocSecurity>0</DocSecurity>
  <Lines>30</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AdminProject</dc:creator>
  <cp:keywords/>
  <dc:description/>
  <cp:lastModifiedBy>AMERICA</cp:lastModifiedBy>
  <cp:revision>20</cp:revision>
  <dcterms:created xsi:type="dcterms:W3CDTF">2012-01-10T09:29:00Z</dcterms:created>
  <dcterms:modified xsi:type="dcterms:W3CDTF">2025-02-03T07:38:00Z</dcterms:modified>
</cp:coreProperties>
</file>