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8DE" w:rsidRDefault="00F508DE" w:rsidP="003726D7">
      <w:pPr>
        <w:jc w:val="center"/>
        <w:rPr>
          <w:rFonts w:ascii="Segoe UI" w:hAnsi="Segoe UI" w:cs="Segoe UI"/>
          <w:lang w:val="en-GB"/>
        </w:rPr>
      </w:pPr>
    </w:p>
    <w:p w:rsidR="00F508DE" w:rsidRPr="00F508DE" w:rsidRDefault="00F508DE" w:rsidP="003726D7">
      <w:pPr>
        <w:jc w:val="center"/>
        <w:rPr>
          <w:rFonts w:cstheme="minorHAnsi"/>
          <w:b/>
          <w:sz w:val="24"/>
          <w:szCs w:val="24"/>
          <w:lang w:val="en-GB"/>
        </w:rPr>
      </w:pPr>
      <w:r w:rsidRPr="00F508DE">
        <w:rPr>
          <w:rFonts w:cstheme="minorHAnsi"/>
          <w:b/>
          <w:sz w:val="24"/>
          <w:szCs w:val="24"/>
          <w:lang w:val="en-GB"/>
        </w:rPr>
        <w:t>PRESS RELEASE #1</w:t>
      </w:r>
    </w:p>
    <w:p w:rsidR="00166A9C" w:rsidRPr="00B37790" w:rsidRDefault="00166A9C" w:rsidP="00166A9C">
      <w:pPr>
        <w:spacing w:before="100" w:beforeAutospacing="1" w:after="100" w:afterAutospacing="1" w:line="240" w:lineRule="auto"/>
        <w:jc w:val="both"/>
        <w:rPr>
          <w:rFonts w:eastAsia="Times New Roman" w:cstheme="minorHAnsi"/>
          <w:lang w:val="en-GB" w:eastAsia="en-GB"/>
        </w:rPr>
      </w:pPr>
      <w:r w:rsidRPr="00166A9C">
        <w:rPr>
          <w:rFonts w:eastAsia="Times New Roman" w:cstheme="minorHAnsi"/>
          <w:b/>
          <w:bCs/>
          <w:lang w:val="en-GB" w:eastAsia="en-GB"/>
        </w:rPr>
        <w:t>Launch of GREENSIGNS: A Ground-breaking Project for Green Employability Skills for Deaf and Hard of Hearing Youth</w:t>
      </w:r>
    </w:p>
    <w:p w:rsidR="00166A9C" w:rsidRPr="00B37790" w:rsidRDefault="00166A9C" w:rsidP="00166A9C">
      <w:pPr>
        <w:spacing w:before="100" w:beforeAutospacing="1" w:after="100" w:afterAutospacing="1"/>
        <w:jc w:val="both"/>
        <w:rPr>
          <w:rFonts w:eastAsia="Times New Roman" w:cstheme="minorHAnsi"/>
          <w:lang w:val="en-GB" w:eastAsia="en-GB"/>
        </w:rPr>
      </w:pPr>
      <w:r w:rsidRPr="00B37790">
        <w:rPr>
          <w:rFonts w:eastAsia="Times New Roman" w:cstheme="minorHAnsi"/>
          <w:lang w:val="en-GB" w:eastAsia="en-GB"/>
        </w:rPr>
        <w:t xml:space="preserve">The innovative </w:t>
      </w:r>
      <w:r w:rsidRPr="00166A9C">
        <w:rPr>
          <w:rFonts w:eastAsia="Times New Roman" w:cstheme="minorHAnsi"/>
          <w:b/>
          <w:bCs/>
          <w:lang w:val="en-GB" w:eastAsia="en-GB"/>
        </w:rPr>
        <w:t xml:space="preserve">GREENSIGNS project (“Promoting High Quality, Digital Transformation (VR Gamification) and Green Transition in Inclusive Youth Workers Practices for Youth with Hearing Impairment (or Deafness) for Better Employability Prospects” </w:t>
      </w:r>
      <w:r w:rsidRPr="00B37790">
        <w:rPr>
          <w:rFonts w:eastAsia="Times New Roman" w:cstheme="minorHAnsi"/>
          <w:lang w:val="en-GB" w:eastAsia="en-GB"/>
        </w:rPr>
        <w:t xml:space="preserve">has officially kicked off, aiming to revolutionize the employability landscape for </w:t>
      </w:r>
      <w:r w:rsidRPr="00166A9C">
        <w:rPr>
          <w:rFonts w:eastAsia="Times New Roman" w:cstheme="minorHAnsi"/>
          <w:b/>
          <w:bCs/>
          <w:lang w:val="en-GB" w:eastAsia="en-GB"/>
        </w:rPr>
        <w:t>Deaf and Hard of Hearing young people</w:t>
      </w:r>
      <w:r w:rsidRPr="00B37790">
        <w:rPr>
          <w:rFonts w:eastAsia="Times New Roman" w:cstheme="minorHAnsi"/>
          <w:lang w:val="en-GB" w:eastAsia="en-GB"/>
        </w:rPr>
        <w:t xml:space="preserve"> through a unique combination of </w:t>
      </w:r>
      <w:r w:rsidRPr="00166A9C">
        <w:rPr>
          <w:rFonts w:eastAsia="Times New Roman" w:cstheme="minorHAnsi"/>
          <w:b/>
          <w:bCs/>
          <w:lang w:val="en-GB" w:eastAsia="en-GB"/>
        </w:rPr>
        <w:t>green transition</w:t>
      </w:r>
      <w:r w:rsidRPr="00B37790">
        <w:rPr>
          <w:rFonts w:eastAsia="Times New Roman" w:cstheme="minorHAnsi"/>
          <w:lang w:val="en-GB" w:eastAsia="en-GB"/>
        </w:rPr>
        <w:t xml:space="preserve"> and </w:t>
      </w:r>
      <w:r w:rsidRPr="00166A9C">
        <w:rPr>
          <w:rFonts w:eastAsia="Times New Roman" w:cstheme="minorHAnsi"/>
          <w:b/>
          <w:bCs/>
          <w:lang w:val="en-GB" w:eastAsia="en-GB"/>
        </w:rPr>
        <w:t>digital transformation</w:t>
      </w:r>
      <w:r w:rsidRPr="00B37790">
        <w:rPr>
          <w:rFonts w:eastAsia="Times New Roman" w:cstheme="minorHAnsi"/>
          <w:lang w:val="en-GB" w:eastAsia="en-GB"/>
        </w:rPr>
        <w:t xml:space="preserve">. Funded under the Erasmus+ KA2 programme, the project commenced on </w:t>
      </w:r>
      <w:r w:rsidRPr="00166A9C">
        <w:rPr>
          <w:rFonts w:eastAsia="Times New Roman" w:cstheme="minorHAnsi"/>
          <w:b/>
          <w:bCs/>
          <w:lang w:val="en-GB" w:eastAsia="en-GB"/>
        </w:rPr>
        <w:t>1 June 2024</w:t>
      </w:r>
      <w:r w:rsidRPr="00B37790">
        <w:rPr>
          <w:rFonts w:eastAsia="Times New Roman" w:cstheme="minorHAnsi"/>
          <w:lang w:val="en-GB" w:eastAsia="en-GB"/>
        </w:rPr>
        <w:t xml:space="preserve"> and will run</w:t>
      </w:r>
      <w:r w:rsidRPr="00166A9C">
        <w:rPr>
          <w:rFonts w:eastAsia="Times New Roman" w:cstheme="minorHAnsi"/>
          <w:lang w:val="en-GB" w:eastAsia="en-GB"/>
        </w:rPr>
        <w:t xml:space="preserve"> for 28 months</w:t>
      </w:r>
      <w:r w:rsidRPr="00B37790">
        <w:rPr>
          <w:rFonts w:eastAsia="Times New Roman" w:cstheme="minorHAnsi"/>
          <w:lang w:val="en-GB" w:eastAsia="en-GB"/>
        </w:rPr>
        <w:t xml:space="preserve"> until </w:t>
      </w:r>
      <w:r w:rsidRPr="00166A9C">
        <w:rPr>
          <w:rFonts w:eastAsia="Times New Roman" w:cstheme="minorHAnsi"/>
          <w:b/>
          <w:bCs/>
          <w:lang w:val="en-GB" w:eastAsia="en-GB"/>
        </w:rPr>
        <w:t>30 September 2026</w:t>
      </w:r>
      <w:r w:rsidRPr="00B37790">
        <w:rPr>
          <w:rFonts w:eastAsia="Times New Roman" w:cstheme="minorHAnsi"/>
          <w:lang w:val="en-GB" w:eastAsia="en-GB"/>
        </w:rPr>
        <w:t>.</w:t>
      </w:r>
    </w:p>
    <w:p w:rsidR="00166A9C" w:rsidRPr="00B37790" w:rsidRDefault="00166A9C" w:rsidP="00166A9C">
      <w:pPr>
        <w:spacing w:before="100" w:beforeAutospacing="1" w:after="100" w:afterAutospacing="1"/>
        <w:jc w:val="both"/>
        <w:outlineLvl w:val="2"/>
        <w:rPr>
          <w:rFonts w:eastAsia="Times New Roman" w:cstheme="minorHAnsi"/>
          <w:b/>
          <w:bCs/>
          <w:lang w:val="en-GB" w:eastAsia="en-GB"/>
        </w:rPr>
      </w:pPr>
      <w:r w:rsidRPr="00166A9C">
        <w:rPr>
          <w:rFonts w:eastAsia="Times New Roman" w:cstheme="minorHAnsi"/>
          <w:b/>
          <w:bCs/>
          <w:lang w:val="en-GB" w:eastAsia="en-GB"/>
        </w:rPr>
        <w:t>Empowering Young People through Green Skills and VR Technology</w:t>
      </w:r>
    </w:p>
    <w:p w:rsidR="00166A9C" w:rsidRPr="00B37790" w:rsidRDefault="00166A9C" w:rsidP="00166A9C">
      <w:pPr>
        <w:spacing w:before="100" w:beforeAutospacing="1" w:after="100" w:afterAutospacing="1"/>
        <w:jc w:val="both"/>
        <w:rPr>
          <w:rFonts w:eastAsia="Times New Roman" w:cstheme="minorHAnsi"/>
          <w:lang w:val="en-GB" w:eastAsia="en-GB"/>
        </w:rPr>
      </w:pPr>
      <w:r w:rsidRPr="00B37790">
        <w:rPr>
          <w:rFonts w:eastAsia="Times New Roman" w:cstheme="minorHAnsi"/>
          <w:lang w:val="en-GB" w:eastAsia="en-GB"/>
        </w:rPr>
        <w:t xml:space="preserve">GREENSIGNS addresses the urgent need for </w:t>
      </w:r>
      <w:r w:rsidRPr="00166A9C">
        <w:rPr>
          <w:rFonts w:eastAsia="Times New Roman" w:cstheme="minorHAnsi"/>
          <w:b/>
          <w:bCs/>
          <w:lang w:val="en-GB" w:eastAsia="en-GB"/>
        </w:rPr>
        <w:t>inclusive employability</w:t>
      </w:r>
      <w:r w:rsidRPr="00B37790">
        <w:rPr>
          <w:rFonts w:eastAsia="Times New Roman" w:cstheme="minorHAnsi"/>
          <w:lang w:val="en-GB" w:eastAsia="en-GB"/>
        </w:rPr>
        <w:t xml:space="preserve"> in green-oriented professions by equipping youth with the necessary competencies to thrive in a rapidly evolving labo</w:t>
      </w:r>
      <w:r w:rsidRPr="00166A9C">
        <w:rPr>
          <w:rFonts w:eastAsia="Times New Roman" w:cstheme="minorHAnsi"/>
          <w:lang w:val="en-GB" w:eastAsia="en-GB"/>
        </w:rPr>
        <w:t>u</w:t>
      </w:r>
      <w:r w:rsidRPr="00B37790">
        <w:rPr>
          <w:rFonts w:eastAsia="Times New Roman" w:cstheme="minorHAnsi"/>
          <w:lang w:val="en-GB" w:eastAsia="en-GB"/>
        </w:rPr>
        <w:t xml:space="preserve">r market. Specifically designed for </w:t>
      </w:r>
      <w:r w:rsidRPr="00166A9C">
        <w:rPr>
          <w:rFonts w:eastAsia="Times New Roman" w:cstheme="minorHAnsi"/>
          <w:b/>
          <w:bCs/>
          <w:lang w:val="en-GB" w:eastAsia="en-GB"/>
        </w:rPr>
        <w:t>Young People with Deafness or Hearing Impairments aged 16-30</w:t>
      </w:r>
      <w:r w:rsidRPr="00B37790">
        <w:rPr>
          <w:rFonts w:eastAsia="Times New Roman" w:cstheme="minorHAnsi"/>
          <w:lang w:val="en-GB" w:eastAsia="en-GB"/>
        </w:rPr>
        <w:t xml:space="preserve"> and the </w:t>
      </w:r>
      <w:r w:rsidRPr="00166A9C">
        <w:rPr>
          <w:rFonts w:eastAsia="Times New Roman" w:cstheme="minorHAnsi"/>
          <w:b/>
          <w:bCs/>
          <w:lang w:val="en-GB" w:eastAsia="en-GB"/>
        </w:rPr>
        <w:t>Youth Workers</w:t>
      </w:r>
      <w:r w:rsidRPr="00B37790">
        <w:rPr>
          <w:rFonts w:eastAsia="Times New Roman" w:cstheme="minorHAnsi"/>
          <w:lang w:val="en-GB" w:eastAsia="en-GB"/>
        </w:rPr>
        <w:t xml:space="preserve"> who support them, the project introduces a </w:t>
      </w:r>
      <w:r w:rsidRPr="00166A9C">
        <w:rPr>
          <w:rFonts w:eastAsia="Times New Roman" w:cstheme="minorHAnsi"/>
          <w:b/>
          <w:bCs/>
          <w:lang w:val="en-GB" w:eastAsia="en-GB"/>
        </w:rPr>
        <w:t>Capacity Building Programme</w:t>
      </w:r>
      <w:r w:rsidRPr="00B37790">
        <w:rPr>
          <w:rFonts w:eastAsia="Times New Roman" w:cstheme="minorHAnsi"/>
          <w:lang w:val="en-GB" w:eastAsia="en-GB"/>
        </w:rPr>
        <w:t xml:space="preserve"> on Green Competencies, promoting professional growth and inclusion.</w:t>
      </w:r>
    </w:p>
    <w:p w:rsidR="00166A9C" w:rsidRPr="00B37790" w:rsidRDefault="00166A9C" w:rsidP="00166A9C">
      <w:pPr>
        <w:spacing w:before="100" w:beforeAutospacing="1" w:after="100" w:afterAutospacing="1"/>
        <w:jc w:val="both"/>
        <w:rPr>
          <w:rFonts w:eastAsia="Times New Roman" w:cstheme="minorHAnsi"/>
          <w:lang w:val="en-GB" w:eastAsia="en-GB"/>
        </w:rPr>
      </w:pPr>
      <w:r w:rsidRPr="00B37790">
        <w:rPr>
          <w:rFonts w:eastAsia="Times New Roman" w:cstheme="minorHAnsi"/>
          <w:lang w:val="en-GB" w:eastAsia="en-GB"/>
        </w:rPr>
        <w:t>Key objectives of GREENSIGNS include:</w:t>
      </w:r>
    </w:p>
    <w:p w:rsidR="00166A9C" w:rsidRPr="00B37790" w:rsidRDefault="00166A9C" w:rsidP="00166A9C">
      <w:pPr>
        <w:numPr>
          <w:ilvl w:val="0"/>
          <w:numId w:val="9"/>
        </w:numPr>
        <w:spacing w:before="100" w:beforeAutospacing="1" w:after="100" w:afterAutospacing="1"/>
        <w:jc w:val="both"/>
        <w:rPr>
          <w:rFonts w:eastAsia="Times New Roman" w:cstheme="minorHAnsi"/>
          <w:lang w:val="en-GB" w:eastAsia="en-GB"/>
        </w:rPr>
      </w:pPr>
      <w:r w:rsidRPr="00166A9C">
        <w:rPr>
          <w:rFonts w:eastAsia="Times New Roman" w:cstheme="minorHAnsi"/>
          <w:b/>
          <w:bCs/>
          <w:lang w:val="en-GB" w:eastAsia="en-GB"/>
        </w:rPr>
        <w:t>Fostering Inclusion and Diversity</w:t>
      </w:r>
      <w:r w:rsidRPr="00B37790">
        <w:rPr>
          <w:rFonts w:eastAsia="Times New Roman" w:cstheme="minorHAnsi"/>
          <w:lang w:val="en-GB" w:eastAsia="en-GB"/>
        </w:rPr>
        <w:t xml:space="preserve">: Developing the </w:t>
      </w:r>
      <w:r w:rsidRPr="00166A9C">
        <w:rPr>
          <w:rFonts w:eastAsia="Times New Roman" w:cstheme="minorHAnsi"/>
          <w:b/>
          <w:bCs/>
          <w:lang w:val="en-GB" w:eastAsia="en-GB"/>
        </w:rPr>
        <w:t>EU Green Sign Language Competence Framework</w:t>
      </w:r>
      <w:r w:rsidRPr="00B37790">
        <w:rPr>
          <w:rFonts w:eastAsia="Times New Roman" w:cstheme="minorHAnsi"/>
          <w:lang w:val="en-GB" w:eastAsia="en-GB"/>
        </w:rPr>
        <w:t>, a first-of-its-kind tool created in collaboration with the Deaf community.</w:t>
      </w:r>
    </w:p>
    <w:p w:rsidR="00166A9C" w:rsidRPr="00B37790" w:rsidRDefault="00166A9C" w:rsidP="00166A9C">
      <w:pPr>
        <w:numPr>
          <w:ilvl w:val="0"/>
          <w:numId w:val="9"/>
        </w:numPr>
        <w:spacing w:before="100" w:beforeAutospacing="1" w:after="100" w:afterAutospacing="1"/>
        <w:jc w:val="both"/>
        <w:rPr>
          <w:rFonts w:eastAsia="Times New Roman" w:cstheme="minorHAnsi"/>
          <w:lang w:val="en-GB" w:eastAsia="en-GB"/>
        </w:rPr>
      </w:pPr>
      <w:r w:rsidRPr="00166A9C">
        <w:rPr>
          <w:rFonts w:eastAsia="Times New Roman" w:cstheme="minorHAnsi"/>
          <w:b/>
          <w:bCs/>
          <w:lang w:val="en-GB" w:eastAsia="en-GB"/>
        </w:rPr>
        <w:t>Environmental Awareness through VR</w:t>
      </w:r>
      <w:r w:rsidRPr="00B37790">
        <w:rPr>
          <w:rFonts w:eastAsia="Times New Roman" w:cstheme="minorHAnsi"/>
          <w:lang w:val="en-GB" w:eastAsia="en-GB"/>
        </w:rPr>
        <w:t xml:space="preserve">: Utilizing </w:t>
      </w:r>
      <w:r w:rsidRPr="00166A9C">
        <w:rPr>
          <w:rFonts w:eastAsia="Times New Roman" w:cstheme="minorHAnsi"/>
          <w:b/>
          <w:bCs/>
          <w:lang w:val="en-GB" w:eastAsia="en-GB"/>
        </w:rPr>
        <w:t>VR Simulations</w:t>
      </w:r>
      <w:r w:rsidRPr="00B37790">
        <w:rPr>
          <w:rFonts w:eastAsia="Times New Roman" w:cstheme="minorHAnsi"/>
          <w:lang w:val="en-GB" w:eastAsia="en-GB"/>
        </w:rPr>
        <w:t xml:space="preserve"> to enhance green employability skills and environmental consciousness.</w:t>
      </w:r>
    </w:p>
    <w:p w:rsidR="00166A9C" w:rsidRPr="00B37790" w:rsidRDefault="00166A9C" w:rsidP="00166A9C">
      <w:pPr>
        <w:numPr>
          <w:ilvl w:val="0"/>
          <w:numId w:val="9"/>
        </w:numPr>
        <w:spacing w:before="100" w:beforeAutospacing="1" w:after="100" w:afterAutospacing="1"/>
        <w:jc w:val="both"/>
        <w:rPr>
          <w:rFonts w:eastAsia="Times New Roman" w:cstheme="minorHAnsi"/>
          <w:lang w:val="en-GB" w:eastAsia="en-GB"/>
        </w:rPr>
      </w:pPr>
      <w:r w:rsidRPr="00166A9C">
        <w:rPr>
          <w:rFonts w:eastAsia="Times New Roman" w:cstheme="minorHAnsi"/>
          <w:b/>
          <w:bCs/>
          <w:lang w:val="en-GB" w:eastAsia="en-GB"/>
        </w:rPr>
        <w:t>Advancing Employability</w:t>
      </w:r>
      <w:r w:rsidRPr="00B37790">
        <w:rPr>
          <w:rFonts w:eastAsia="Times New Roman" w:cstheme="minorHAnsi"/>
          <w:lang w:val="en-GB" w:eastAsia="en-GB"/>
        </w:rPr>
        <w:t xml:space="preserve">: Addressing the exclusion of young people from green jobs through innovative </w:t>
      </w:r>
      <w:r w:rsidRPr="00166A9C">
        <w:rPr>
          <w:rFonts w:eastAsia="Times New Roman" w:cstheme="minorHAnsi"/>
          <w:b/>
          <w:bCs/>
          <w:lang w:val="en-GB" w:eastAsia="en-GB"/>
        </w:rPr>
        <w:t>hands-on capacity-building training</w:t>
      </w:r>
      <w:r w:rsidRPr="00B37790">
        <w:rPr>
          <w:rFonts w:eastAsia="Times New Roman" w:cstheme="minorHAnsi"/>
          <w:lang w:val="en-GB" w:eastAsia="en-GB"/>
        </w:rPr>
        <w:t>.</w:t>
      </w:r>
    </w:p>
    <w:p w:rsidR="00166A9C" w:rsidRPr="00B37790" w:rsidRDefault="00166A9C" w:rsidP="00166A9C">
      <w:pPr>
        <w:numPr>
          <w:ilvl w:val="0"/>
          <w:numId w:val="9"/>
        </w:numPr>
        <w:spacing w:before="100" w:beforeAutospacing="1" w:after="100" w:afterAutospacing="1"/>
        <w:jc w:val="both"/>
        <w:rPr>
          <w:rFonts w:eastAsia="Times New Roman" w:cstheme="minorHAnsi"/>
          <w:lang w:val="en-GB" w:eastAsia="en-GB"/>
        </w:rPr>
      </w:pPr>
      <w:r w:rsidRPr="00166A9C">
        <w:rPr>
          <w:rFonts w:eastAsia="Times New Roman" w:cstheme="minorHAnsi"/>
          <w:b/>
          <w:bCs/>
          <w:lang w:val="en-GB" w:eastAsia="en-GB"/>
        </w:rPr>
        <w:t>Supporting Digital Transformation</w:t>
      </w:r>
      <w:r w:rsidRPr="00B37790">
        <w:rPr>
          <w:rFonts w:eastAsia="Times New Roman" w:cstheme="minorHAnsi"/>
          <w:lang w:val="en-GB" w:eastAsia="en-GB"/>
        </w:rPr>
        <w:t xml:space="preserve">: Leveraging </w:t>
      </w:r>
      <w:r w:rsidRPr="00166A9C">
        <w:rPr>
          <w:rFonts w:eastAsia="Times New Roman" w:cstheme="minorHAnsi"/>
          <w:b/>
          <w:bCs/>
          <w:lang w:val="en-GB" w:eastAsia="en-GB"/>
        </w:rPr>
        <w:t>VR technologies</w:t>
      </w:r>
      <w:r w:rsidRPr="00B37790">
        <w:rPr>
          <w:rFonts w:eastAsia="Times New Roman" w:cstheme="minorHAnsi"/>
          <w:lang w:val="en-GB" w:eastAsia="en-GB"/>
        </w:rPr>
        <w:t xml:space="preserve"> to build resilience and adaptability in youth work.</w:t>
      </w:r>
    </w:p>
    <w:p w:rsidR="00166A9C" w:rsidRPr="00B37790" w:rsidRDefault="00166A9C" w:rsidP="00166A9C">
      <w:pPr>
        <w:spacing w:before="100" w:beforeAutospacing="1" w:after="100" w:afterAutospacing="1"/>
        <w:jc w:val="both"/>
        <w:outlineLvl w:val="2"/>
        <w:rPr>
          <w:rFonts w:eastAsia="Times New Roman" w:cstheme="minorHAnsi"/>
          <w:b/>
          <w:bCs/>
          <w:lang w:val="en-GB" w:eastAsia="en-GB"/>
        </w:rPr>
      </w:pPr>
      <w:r w:rsidRPr="00166A9C">
        <w:rPr>
          <w:rFonts w:eastAsia="Times New Roman" w:cstheme="minorHAnsi"/>
          <w:b/>
          <w:bCs/>
          <w:lang w:val="en-GB" w:eastAsia="en-GB"/>
        </w:rPr>
        <w:t>Early Achievements and Future Plans</w:t>
      </w:r>
    </w:p>
    <w:p w:rsidR="00166A9C" w:rsidRPr="00B37790" w:rsidRDefault="00166A9C" w:rsidP="00166A9C">
      <w:pPr>
        <w:spacing w:before="100" w:beforeAutospacing="1" w:after="100" w:afterAutospacing="1"/>
        <w:jc w:val="both"/>
        <w:rPr>
          <w:rFonts w:eastAsia="Times New Roman" w:cstheme="minorHAnsi"/>
          <w:lang w:val="en-GB" w:eastAsia="en-GB"/>
        </w:rPr>
      </w:pPr>
      <w:r w:rsidRPr="00B37790">
        <w:rPr>
          <w:rFonts w:eastAsia="Times New Roman" w:cstheme="minorHAnsi"/>
          <w:lang w:val="en-GB" w:eastAsia="en-GB"/>
        </w:rPr>
        <w:t xml:space="preserve">The project has already launched its </w:t>
      </w:r>
      <w:r w:rsidRPr="00166A9C">
        <w:rPr>
          <w:rFonts w:eastAsia="Times New Roman" w:cstheme="minorHAnsi"/>
          <w:b/>
          <w:bCs/>
          <w:lang w:val="en-GB" w:eastAsia="en-GB"/>
        </w:rPr>
        <w:t>official website</w:t>
      </w:r>
      <w:r w:rsidRPr="00B37790">
        <w:rPr>
          <w:rFonts w:eastAsia="Times New Roman" w:cstheme="minorHAnsi"/>
          <w:lang w:val="en-GB" w:eastAsia="en-GB"/>
        </w:rPr>
        <w:t xml:space="preserve"> at </w:t>
      </w:r>
      <w:hyperlink r:id="rId8" w:tgtFrame="_new" w:history="1">
        <w:r w:rsidRPr="00166A9C">
          <w:rPr>
            <w:rFonts w:eastAsia="Times New Roman" w:cstheme="minorHAnsi"/>
            <w:color w:val="0000FF"/>
            <w:u w:val="single"/>
            <w:lang w:val="en-GB" w:eastAsia="en-GB"/>
          </w:rPr>
          <w:t>greensigns.eu</w:t>
        </w:r>
      </w:hyperlink>
      <w:r w:rsidRPr="00B37790">
        <w:rPr>
          <w:rFonts w:eastAsia="Times New Roman" w:cstheme="minorHAnsi"/>
          <w:lang w:val="en-GB" w:eastAsia="en-GB"/>
        </w:rPr>
        <w:t xml:space="preserve">, alongside active </w:t>
      </w:r>
      <w:r w:rsidRPr="00166A9C">
        <w:rPr>
          <w:rFonts w:eastAsia="Times New Roman" w:cstheme="minorHAnsi"/>
          <w:b/>
          <w:bCs/>
          <w:lang w:val="en-GB" w:eastAsia="en-GB"/>
        </w:rPr>
        <w:t>social media channels</w:t>
      </w:r>
      <w:r w:rsidRPr="00B37790">
        <w:rPr>
          <w:rFonts w:eastAsia="Times New Roman" w:cstheme="minorHAnsi"/>
          <w:lang w:val="en-GB" w:eastAsia="en-GB"/>
        </w:rPr>
        <w:t xml:space="preserve"> on Facebook, Instagram, LinkedIn</w:t>
      </w:r>
      <w:r w:rsidRPr="00166A9C">
        <w:rPr>
          <w:rFonts w:eastAsia="Times New Roman" w:cstheme="minorHAnsi"/>
          <w:lang w:val="en-GB" w:eastAsia="en-GB"/>
        </w:rPr>
        <w:t xml:space="preserve"> </w:t>
      </w:r>
      <w:r w:rsidRPr="00B37790">
        <w:rPr>
          <w:rFonts w:eastAsia="Times New Roman" w:cstheme="minorHAnsi"/>
          <w:lang w:val="en-GB" w:eastAsia="en-GB"/>
        </w:rPr>
        <w:t>and YouTube to ensure widespread engagement and dissemination.</w:t>
      </w:r>
    </w:p>
    <w:p w:rsidR="00166A9C" w:rsidRPr="00B37790" w:rsidRDefault="00166A9C" w:rsidP="00166A9C">
      <w:pPr>
        <w:spacing w:before="100" w:beforeAutospacing="1" w:after="100" w:afterAutospacing="1"/>
        <w:jc w:val="both"/>
        <w:rPr>
          <w:rFonts w:eastAsia="Times New Roman" w:cstheme="minorHAnsi"/>
          <w:lang w:val="en-GB" w:eastAsia="en-GB"/>
        </w:rPr>
      </w:pPr>
      <w:r w:rsidRPr="00B37790">
        <w:rPr>
          <w:rFonts w:eastAsia="Times New Roman" w:cstheme="minorHAnsi"/>
          <w:lang w:val="en-GB" w:eastAsia="en-GB"/>
        </w:rPr>
        <w:t xml:space="preserve">The </w:t>
      </w:r>
      <w:r w:rsidRPr="00166A9C">
        <w:rPr>
          <w:rFonts w:eastAsia="Times New Roman" w:cstheme="minorHAnsi"/>
          <w:b/>
          <w:bCs/>
          <w:lang w:val="en-GB" w:eastAsia="en-GB"/>
        </w:rPr>
        <w:t>online kick-off meeting</w:t>
      </w:r>
      <w:r w:rsidRPr="00B37790">
        <w:rPr>
          <w:rFonts w:eastAsia="Times New Roman" w:cstheme="minorHAnsi"/>
          <w:lang w:val="en-GB" w:eastAsia="en-GB"/>
        </w:rPr>
        <w:t xml:space="preserve"> on </w:t>
      </w:r>
      <w:r w:rsidRPr="00166A9C">
        <w:rPr>
          <w:rFonts w:eastAsia="Times New Roman" w:cstheme="minorHAnsi"/>
          <w:b/>
          <w:bCs/>
          <w:lang w:val="en-GB" w:eastAsia="en-GB"/>
        </w:rPr>
        <w:t>19 September 2024</w:t>
      </w:r>
      <w:r w:rsidRPr="00B37790">
        <w:rPr>
          <w:rFonts w:eastAsia="Times New Roman" w:cstheme="minorHAnsi"/>
          <w:lang w:val="en-GB" w:eastAsia="en-GB"/>
        </w:rPr>
        <w:t xml:space="preserve"> marked the beginning of collaborative efforts among partners. Discussions </w:t>
      </w:r>
      <w:proofErr w:type="spellStart"/>
      <w:r w:rsidRPr="00B37790">
        <w:rPr>
          <w:rFonts w:eastAsia="Times New Roman" w:cstheme="minorHAnsi"/>
          <w:lang w:val="en-GB" w:eastAsia="en-GB"/>
        </w:rPr>
        <w:t>centered</w:t>
      </w:r>
      <w:proofErr w:type="spellEnd"/>
      <w:r w:rsidRPr="00B37790">
        <w:rPr>
          <w:rFonts w:eastAsia="Times New Roman" w:cstheme="minorHAnsi"/>
          <w:lang w:val="en-GB" w:eastAsia="en-GB"/>
        </w:rPr>
        <w:t xml:space="preserve"> on project goals, </w:t>
      </w:r>
      <w:r w:rsidRPr="00166A9C">
        <w:rPr>
          <w:rFonts w:eastAsia="Times New Roman" w:cstheme="minorHAnsi"/>
          <w:lang w:val="en-GB" w:eastAsia="en-GB"/>
        </w:rPr>
        <w:t xml:space="preserve">an in depth analysis of all work packages, </w:t>
      </w:r>
      <w:r w:rsidRPr="00B37790">
        <w:rPr>
          <w:rFonts w:eastAsia="Times New Roman" w:cstheme="minorHAnsi"/>
          <w:lang w:val="en-GB" w:eastAsia="en-GB"/>
        </w:rPr>
        <w:t xml:space="preserve">expected results and key milestones. The next meeting will be held </w:t>
      </w:r>
      <w:r w:rsidRPr="00166A9C">
        <w:rPr>
          <w:rFonts w:eastAsia="Times New Roman" w:cstheme="minorHAnsi"/>
          <w:b/>
          <w:bCs/>
          <w:lang w:val="en-GB" w:eastAsia="en-GB"/>
        </w:rPr>
        <w:t>in-person</w:t>
      </w:r>
      <w:r w:rsidRPr="00B37790">
        <w:rPr>
          <w:rFonts w:eastAsia="Times New Roman" w:cstheme="minorHAnsi"/>
          <w:lang w:val="en-GB" w:eastAsia="en-GB"/>
        </w:rPr>
        <w:t xml:space="preserve"> in </w:t>
      </w:r>
      <w:r w:rsidRPr="00166A9C">
        <w:rPr>
          <w:rFonts w:eastAsia="Times New Roman" w:cstheme="minorHAnsi"/>
          <w:b/>
          <w:bCs/>
          <w:lang w:val="en-GB" w:eastAsia="en-GB"/>
        </w:rPr>
        <w:t>Iasi, Romania</w:t>
      </w:r>
      <w:r w:rsidRPr="00B37790">
        <w:rPr>
          <w:rFonts w:eastAsia="Times New Roman" w:cstheme="minorHAnsi"/>
          <w:lang w:val="en-GB" w:eastAsia="en-GB"/>
        </w:rPr>
        <w:t xml:space="preserve">, on </w:t>
      </w:r>
      <w:r w:rsidRPr="00166A9C">
        <w:rPr>
          <w:rFonts w:eastAsia="Times New Roman" w:cstheme="minorHAnsi"/>
          <w:b/>
          <w:bCs/>
          <w:lang w:val="en-GB" w:eastAsia="en-GB"/>
        </w:rPr>
        <w:t>30-31 January 2025</w:t>
      </w:r>
      <w:r w:rsidRPr="00B37790">
        <w:rPr>
          <w:rFonts w:eastAsia="Times New Roman" w:cstheme="minorHAnsi"/>
          <w:lang w:val="en-GB" w:eastAsia="en-GB"/>
        </w:rPr>
        <w:t>.</w:t>
      </w:r>
    </w:p>
    <w:p w:rsidR="00166A9C" w:rsidRPr="00B37790" w:rsidRDefault="00166A9C" w:rsidP="00166A9C">
      <w:pPr>
        <w:spacing w:before="100" w:beforeAutospacing="1" w:after="100" w:afterAutospacing="1"/>
        <w:jc w:val="both"/>
        <w:rPr>
          <w:rFonts w:eastAsia="Times New Roman" w:cstheme="minorHAnsi"/>
          <w:lang w:val="en-GB" w:eastAsia="en-GB"/>
        </w:rPr>
      </w:pPr>
      <w:r w:rsidRPr="00B37790">
        <w:rPr>
          <w:rFonts w:eastAsia="Times New Roman" w:cstheme="minorHAnsi"/>
          <w:lang w:val="en-GB" w:eastAsia="en-GB"/>
        </w:rPr>
        <w:t xml:space="preserve">Significant work is already underway, including the development of an </w:t>
      </w:r>
      <w:r w:rsidRPr="00166A9C">
        <w:rPr>
          <w:rFonts w:eastAsia="Times New Roman" w:cstheme="minorHAnsi"/>
          <w:b/>
          <w:bCs/>
          <w:lang w:val="en-GB" w:eastAsia="en-GB"/>
        </w:rPr>
        <w:t>Interactive Pin Map</w:t>
      </w:r>
      <w:r w:rsidRPr="00B37790">
        <w:rPr>
          <w:rFonts w:eastAsia="Times New Roman" w:cstheme="minorHAnsi"/>
          <w:lang w:val="en-GB" w:eastAsia="en-GB"/>
        </w:rPr>
        <w:t xml:space="preserve"> showcasing best practices across five countries and the creation of </w:t>
      </w:r>
      <w:r w:rsidRPr="00166A9C">
        <w:rPr>
          <w:rFonts w:eastAsia="Times New Roman" w:cstheme="minorHAnsi"/>
          <w:b/>
          <w:bCs/>
          <w:lang w:val="en-GB" w:eastAsia="en-GB"/>
        </w:rPr>
        <w:t>50 Green Terms</w:t>
      </w:r>
      <w:r w:rsidRPr="00B37790">
        <w:rPr>
          <w:rFonts w:eastAsia="Times New Roman" w:cstheme="minorHAnsi"/>
          <w:lang w:val="en-GB" w:eastAsia="en-GB"/>
        </w:rPr>
        <w:t xml:space="preserve"> in sign language, further enhancing inclusivity and accessibility.</w:t>
      </w:r>
    </w:p>
    <w:p w:rsidR="00166A9C" w:rsidRPr="00B37790" w:rsidRDefault="00166A9C" w:rsidP="00166A9C">
      <w:pPr>
        <w:spacing w:before="100" w:beforeAutospacing="1" w:after="100" w:afterAutospacing="1"/>
        <w:jc w:val="both"/>
        <w:outlineLvl w:val="2"/>
        <w:rPr>
          <w:rFonts w:eastAsia="Times New Roman" w:cstheme="minorHAnsi"/>
          <w:b/>
          <w:bCs/>
          <w:lang w:val="en-GB" w:eastAsia="en-GB"/>
        </w:rPr>
      </w:pPr>
      <w:r>
        <w:rPr>
          <w:rFonts w:eastAsia="Times New Roman" w:cstheme="minorHAnsi"/>
          <w:b/>
          <w:bCs/>
          <w:lang w:val="en-GB" w:eastAsia="en-GB"/>
        </w:rPr>
        <w:lastRenderedPageBreak/>
        <w:br/>
      </w:r>
      <w:bookmarkStart w:id="0" w:name="_GoBack"/>
      <w:bookmarkEnd w:id="0"/>
      <w:r w:rsidRPr="00166A9C">
        <w:rPr>
          <w:rFonts w:eastAsia="Times New Roman" w:cstheme="minorHAnsi"/>
          <w:b/>
          <w:bCs/>
          <w:lang w:val="en-GB" w:eastAsia="en-GB"/>
        </w:rPr>
        <w:t>Consortium Partners</w:t>
      </w:r>
    </w:p>
    <w:p w:rsidR="00166A9C" w:rsidRPr="00166A9C" w:rsidRDefault="00166A9C" w:rsidP="00166A9C">
      <w:pPr>
        <w:spacing w:before="100" w:beforeAutospacing="1" w:after="100" w:afterAutospacing="1"/>
        <w:jc w:val="both"/>
        <w:rPr>
          <w:rFonts w:eastAsia="Times New Roman" w:cstheme="minorHAnsi"/>
          <w:lang w:val="en-GB" w:eastAsia="en-GB"/>
        </w:rPr>
      </w:pPr>
      <w:r w:rsidRPr="00B37790">
        <w:rPr>
          <w:rFonts w:eastAsia="Times New Roman" w:cstheme="minorHAnsi"/>
          <w:lang w:val="en-GB" w:eastAsia="en-GB"/>
        </w:rPr>
        <w:t xml:space="preserve">The project is implemented by a consortium of six partners from five European countries: </w:t>
      </w:r>
      <w:r w:rsidRPr="00166A9C">
        <w:rPr>
          <w:rFonts w:eastAsia="Times New Roman" w:cstheme="minorHAnsi"/>
          <w:b/>
          <w:bCs/>
          <w:lang w:val="en-GB" w:eastAsia="en-GB"/>
        </w:rPr>
        <w:t>Greece, Italy, Cyprus, Spain, and Romania</w:t>
      </w:r>
      <w:r w:rsidRPr="00B37790">
        <w:rPr>
          <w:rFonts w:eastAsia="Times New Roman" w:cstheme="minorHAnsi"/>
          <w:lang w:val="en-GB" w:eastAsia="en-GB"/>
        </w:rPr>
        <w:t xml:space="preserve">. The consortium includes non-profit organizations, educational institutions, and research </w:t>
      </w:r>
      <w:proofErr w:type="spellStart"/>
      <w:r w:rsidRPr="00B37790">
        <w:rPr>
          <w:rFonts w:eastAsia="Times New Roman" w:cstheme="minorHAnsi"/>
          <w:lang w:val="en-GB" w:eastAsia="en-GB"/>
        </w:rPr>
        <w:t>centers</w:t>
      </w:r>
      <w:proofErr w:type="spellEnd"/>
      <w:r w:rsidRPr="00B37790">
        <w:rPr>
          <w:rFonts w:eastAsia="Times New Roman" w:cstheme="minorHAnsi"/>
          <w:lang w:val="en-GB" w:eastAsia="en-GB"/>
        </w:rPr>
        <w:t>, all with extensive experience in youth work and digital innovation.</w:t>
      </w:r>
    </w:p>
    <w:p w:rsidR="00166A9C" w:rsidRPr="00F508DE" w:rsidRDefault="00166A9C" w:rsidP="00166A9C">
      <w:pPr>
        <w:jc w:val="both"/>
        <w:rPr>
          <w:lang w:val="en-GB"/>
        </w:rPr>
      </w:pPr>
      <w:r w:rsidRPr="00F508DE">
        <w:rPr>
          <w:lang w:val="en-GB"/>
        </w:rPr>
        <w:t xml:space="preserve">P1: National </w:t>
      </w:r>
      <w:proofErr w:type="spellStart"/>
      <w:r w:rsidRPr="00F508DE">
        <w:rPr>
          <w:lang w:val="en-GB"/>
        </w:rPr>
        <w:t>Center</w:t>
      </w:r>
      <w:proofErr w:type="spellEnd"/>
      <w:r w:rsidRPr="00F508DE">
        <w:rPr>
          <w:lang w:val="en-GB"/>
        </w:rPr>
        <w:t xml:space="preserve"> for Scientific Research “Demokritos” (Greece)</w:t>
      </w:r>
    </w:p>
    <w:p w:rsidR="00166A9C" w:rsidRPr="00D216D7" w:rsidRDefault="00166A9C" w:rsidP="00166A9C">
      <w:pPr>
        <w:jc w:val="both"/>
        <w:rPr>
          <w:lang w:val="sv-SE"/>
        </w:rPr>
      </w:pPr>
      <w:r w:rsidRPr="00D216D7">
        <w:rPr>
          <w:lang w:val="sv-SE"/>
        </w:rPr>
        <w:t xml:space="preserve">P2: </w:t>
      </w:r>
      <w:proofErr w:type="spellStart"/>
      <w:r w:rsidRPr="00D216D7">
        <w:rPr>
          <w:lang w:val="sv-SE"/>
        </w:rPr>
        <w:t>Associazioni</w:t>
      </w:r>
      <w:proofErr w:type="spellEnd"/>
      <w:r w:rsidRPr="00D216D7">
        <w:rPr>
          <w:lang w:val="sv-SE"/>
        </w:rPr>
        <w:t xml:space="preserve"> </w:t>
      </w:r>
      <w:proofErr w:type="spellStart"/>
      <w:r w:rsidRPr="00D216D7">
        <w:rPr>
          <w:lang w:val="sv-SE"/>
        </w:rPr>
        <w:t>Unite</w:t>
      </w:r>
      <w:proofErr w:type="spellEnd"/>
      <w:r w:rsidRPr="00D216D7">
        <w:rPr>
          <w:lang w:val="sv-SE"/>
        </w:rPr>
        <w:t xml:space="preserve"> </w:t>
      </w:r>
      <w:proofErr w:type="spellStart"/>
      <w:r w:rsidRPr="00D216D7">
        <w:rPr>
          <w:lang w:val="sv-SE"/>
        </w:rPr>
        <w:t>dei</w:t>
      </w:r>
      <w:proofErr w:type="spellEnd"/>
      <w:r w:rsidRPr="00D216D7">
        <w:rPr>
          <w:lang w:val="sv-SE"/>
        </w:rPr>
        <w:t xml:space="preserve"> </w:t>
      </w:r>
      <w:proofErr w:type="spellStart"/>
      <w:r w:rsidRPr="00D216D7">
        <w:rPr>
          <w:lang w:val="sv-SE"/>
        </w:rPr>
        <w:t>Sordi</w:t>
      </w:r>
      <w:proofErr w:type="spellEnd"/>
      <w:r w:rsidRPr="00D216D7">
        <w:rPr>
          <w:lang w:val="sv-SE"/>
        </w:rPr>
        <w:t xml:space="preserve"> della </w:t>
      </w:r>
      <w:proofErr w:type="spellStart"/>
      <w:r w:rsidRPr="00D216D7">
        <w:rPr>
          <w:lang w:val="sv-SE"/>
        </w:rPr>
        <w:t>Regione</w:t>
      </w:r>
      <w:proofErr w:type="spellEnd"/>
      <w:r w:rsidRPr="00D216D7">
        <w:rPr>
          <w:lang w:val="sv-SE"/>
        </w:rPr>
        <w:t xml:space="preserve"> </w:t>
      </w:r>
      <w:proofErr w:type="spellStart"/>
      <w:r w:rsidRPr="00D216D7">
        <w:rPr>
          <w:lang w:val="sv-SE"/>
        </w:rPr>
        <w:t>Umbria</w:t>
      </w:r>
      <w:proofErr w:type="spellEnd"/>
      <w:r w:rsidRPr="00D216D7">
        <w:rPr>
          <w:lang w:val="sv-SE"/>
        </w:rPr>
        <w:t xml:space="preserve"> (</w:t>
      </w:r>
      <w:proofErr w:type="spellStart"/>
      <w:r w:rsidRPr="00D216D7">
        <w:rPr>
          <w:lang w:val="sv-SE"/>
        </w:rPr>
        <w:t>Italy</w:t>
      </w:r>
      <w:proofErr w:type="spellEnd"/>
      <w:r w:rsidRPr="00D216D7">
        <w:rPr>
          <w:lang w:val="sv-SE"/>
        </w:rPr>
        <w:t>)</w:t>
      </w:r>
    </w:p>
    <w:p w:rsidR="00166A9C" w:rsidRPr="00F508DE" w:rsidRDefault="00166A9C" w:rsidP="00166A9C">
      <w:pPr>
        <w:jc w:val="both"/>
        <w:rPr>
          <w:lang w:val="en-GB"/>
        </w:rPr>
      </w:pPr>
      <w:r w:rsidRPr="00F508DE">
        <w:rPr>
          <w:lang w:val="en-GB"/>
        </w:rPr>
        <w:t>P3: Emphasys Centre (Cyprus)</w:t>
      </w:r>
    </w:p>
    <w:p w:rsidR="00166A9C" w:rsidRPr="00F508DE" w:rsidRDefault="00166A9C" w:rsidP="00166A9C">
      <w:pPr>
        <w:jc w:val="both"/>
        <w:rPr>
          <w:lang w:val="en-GB"/>
        </w:rPr>
      </w:pPr>
      <w:r w:rsidRPr="00F508DE">
        <w:rPr>
          <w:lang w:val="en-GB"/>
        </w:rPr>
        <w:t xml:space="preserve">P4: </w:t>
      </w:r>
      <w:proofErr w:type="spellStart"/>
      <w:r w:rsidRPr="00F508DE">
        <w:rPr>
          <w:lang w:val="en-GB"/>
        </w:rPr>
        <w:t>Fundacion</w:t>
      </w:r>
      <w:proofErr w:type="spellEnd"/>
      <w:r w:rsidRPr="00F508DE">
        <w:rPr>
          <w:lang w:val="en-GB"/>
        </w:rPr>
        <w:t xml:space="preserve"> GFM </w:t>
      </w:r>
      <w:proofErr w:type="spellStart"/>
      <w:r w:rsidRPr="00F508DE">
        <w:rPr>
          <w:lang w:val="en-GB"/>
        </w:rPr>
        <w:t>Renovables</w:t>
      </w:r>
      <w:proofErr w:type="spellEnd"/>
      <w:r w:rsidRPr="00F508DE">
        <w:rPr>
          <w:lang w:val="en-GB"/>
        </w:rPr>
        <w:t xml:space="preserve"> (Spain)</w:t>
      </w:r>
    </w:p>
    <w:p w:rsidR="00166A9C" w:rsidRPr="00F508DE" w:rsidRDefault="00166A9C" w:rsidP="00166A9C">
      <w:pPr>
        <w:jc w:val="both"/>
        <w:rPr>
          <w:lang w:val="en-GB"/>
        </w:rPr>
      </w:pPr>
      <w:r w:rsidRPr="00F508DE">
        <w:rPr>
          <w:lang w:val="en-GB"/>
        </w:rPr>
        <w:t>P5: Special High School and Lyceum S.E. for the Deaf and Hard of Hearing of Thessaloniki (Greece)</w:t>
      </w:r>
    </w:p>
    <w:p w:rsidR="00166A9C" w:rsidRPr="00F508DE" w:rsidRDefault="00166A9C" w:rsidP="00166A9C">
      <w:pPr>
        <w:jc w:val="both"/>
        <w:rPr>
          <w:lang w:val="en-GB"/>
        </w:rPr>
      </w:pPr>
      <w:r w:rsidRPr="00F508DE">
        <w:rPr>
          <w:lang w:val="en-GB"/>
        </w:rPr>
        <w:t xml:space="preserve">P6: </w:t>
      </w:r>
      <w:proofErr w:type="spellStart"/>
      <w:r w:rsidRPr="00F508DE">
        <w:rPr>
          <w:lang w:val="en-GB"/>
        </w:rPr>
        <w:t>Asociatia</w:t>
      </w:r>
      <w:proofErr w:type="spellEnd"/>
      <w:r w:rsidRPr="00F508DE">
        <w:rPr>
          <w:lang w:val="en-GB"/>
        </w:rPr>
        <w:t xml:space="preserve"> </w:t>
      </w:r>
      <w:proofErr w:type="spellStart"/>
      <w:r w:rsidRPr="00F508DE">
        <w:rPr>
          <w:lang w:val="en-GB"/>
        </w:rPr>
        <w:t>Nationala</w:t>
      </w:r>
      <w:proofErr w:type="spellEnd"/>
      <w:r w:rsidRPr="00F508DE">
        <w:rPr>
          <w:lang w:val="en-GB"/>
        </w:rPr>
        <w:t xml:space="preserve"> a </w:t>
      </w:r>
      <w:proofErr w:type="spellStart"/>
      <w:r w:rsidRPr="00F508DE">
        <w:rPr>
          <w:lang w:val="en-GB"/>
        </w:rPr>
        <w:t>Profesorilor</w:t>
      </w:r>
      <w:proofErr w:type="spellEnd"/>
      <w:r w:rsidRPr="00F508DE">
        <w:rPr>
          <w:lang w:val="en-GB"/>
        </w:rPr>
        <w:t xml:space="preserve"> </w:t>
      </w:r>
      <w:proofErr w:type="spellStart"/>
      <w:r w:rsidRPr="00F508DE">
        <w:rPr>
          <w:lang w:val="en-GB"/>
        </w:rPr>
        <w:t>pentru</w:t>
      </w:r>
      <w:proofErr w:type="spellEnd"/>
      <w:r w:rsidRPr="00F508DE">
        <w:rPr>
          <w:lang w:val="en-GB"/>
        </w:rPr>
        <w:t xml:space="preserve"> </w:t>
      </w:r>
      <w:proofErr w:type="spellStart"/>
      <w:r w:rsidRPr="00F508DE">
        <w:rPr>
          <w:lang w:val="en-GB"/>
        </w:rPr>
        <w:t>Elevi</w:t>
      </w:r>
      <w:proofErr w:type="spellEnd"/>
      <w:r w:rsidRPr="00F508DE">
        <w:rPr>
          <w:lang w:val="en-GB"/>
        </w:rPr>
        <w:t xml:space="preserve"> cu </w:t>
      </w:r>
      <w:proofErr w:type="spellStart"/>
      <w:r w:rsidRPr="00F508DE">
        <w:rPr>
          <w:lang w:val="en-GB"/>
        </w:rPr>
        <w:t>Deficiente</w:t>
      </w:r>
      <w:proofErr w:type="spellEnd"/>
      <w:r w:rsidRPr="00F508DE">
        <w:rPr>
          <w:lang w:val="en-GB"/>
        </w:rPr>
        <w:t xml:space="preserve"> de </w:t>
      </w:r>
      <w:proofErr w:type="spellStart"/>
      <w:r w:rsidRPr="00F508DE">
        <w:rPr>
          <w:lang w:val="en-GB"/>
        </w:rPr>
        <w:t>Auz</w:t>
      </w:r>
      <w:proofErr w:type="spellEnd"/>
      <w:r w:rsidRPr="00F508DE">
        <w:rPr>
          <w:lang w:val="en-GB"/>
        </w:rPr>
        <w:t xml:space="preserve"> Virgil </w:t>
      </w:r>
      <w:proofErr w:type="spellStart"/>
      <w:r w:rsidRPr="00F508DE">
        <w:rPr>
          <w:lang w:val="en-GB"/>
        </w:rPr>
        <w:t>Florea</w:t>
      </w:r>
      <w:proofErr w:type="spellEnd"/>
      <w:r w:rsidRPr="00F508DE">
        <w:rPr>
          <w:lang w:val="en-GB"/>
        </w:rPr>
        <w:t xml:space="preserve"> (Romania)</w:t>
      </w:r>
    </w:p>
    <w:p w:rsidR="00166A9C" w:rsidRPr="00F508DE" w:rsidRDefault="00166A9C" w:rsidP="00166A9C">
      <w:pPr>
        <w:jc w:val="both"/>
        <w:rPr>
          <w:lang w:val="en-GB"/>
        </w:rPr>
      </w:pPr>
      <w:r w:rsidRPr="00F508DE">
        <w:rPr>
          <w:lang w:val="en-GB"/>
        </w:rPr>
        <w:br/>
        <w:t xml:space="preserve">For more information, please visit the official project website at: </w:t>
      </w:r>
      <w:hyperlink r:id="rId9" w:history="1">
        <w:r w:rsidRPr="00F508DE">
          <w:rPr>
            <w:rStyle w:val="Hyperlink"/>
            <w:lang w:val="en-GB"/>
          </w:rPr>
          <w:t>https://greensigns.eu/</w:t>
        </w:r>
      </w:hyperlink>
    </w:p>
    <w:p w:rsidR="00166A9C" w:rsidRPr="00F508DE" w:rsidRDefault="00166A9C" w:rsidP="00166A9C">
      <w:pPr>
        <w:jc w:val="center"/>
        <w:rPr>
          <w:lang w:val="en-GB"/>
        </w:rPr>
      </w:pPr>
      <w:r w:rsidRPr="00F508DE">
        <w:rPr>
          <w:lang w:val="en-GB"/>
        </w:rPr>
        <w:t>Follow us on the social media!</w:t>
      </w:r>
    </w:p>
    <w:p w:rsidR="00166A9C" w:rsidRPr="00B37790" w:rsidRDefault="00166A9C" w:rsidP="00166A9C">
      <w:pPr>
        <w:spacing w:before="100" w:beforeAutospacing="1" w:after="100" w:afterAutospacing="1"/>
        <w:jc w:val="center"/>
        <w:rPr>
          <w:rFonts w:eastAsia="Times New Roman" w:cstheme="minorHAnsi"/>
          <w:lang w:val="en-GB" w:eastAsia="en-GB"/>
        </w:rPr>
      </w:pPr>
      <w:hyperlink r:id="rId10" w:history="1">
        <w:r w:rsidRPr="00166A9C">
          <w:rPr>
            <w:rStyle w:val="Hyperlink"/>
            <w:lang w:val="en-GB"/>
          </w:rPr>
          <w:t>Facebook</w:t>
        </w:r>
      </w:hyperlink>
      <w:r w:rsidRPr="00166A9C">
        <w:rPr>
          <w:lang w:val="en-GB"/>
        </w:rPr>
        <w:t xml:space="preserve"> | </w:t>
      </w:r>
      <w:hyperlink r:id="rId11" w:history="1">
        <w:r w:rsidRPr="00166A9C">
          <w:rPr>
            <w:rStyle w:val="Hyperlink"/>
            <w:lang w:val="en-GB"/>
          </w:rPr>
          <w:t>Instagram</w:t>
        </w:r>
      </w:hyperlink>
      <w:r w:rsidRPr="00166A9C">
        <w:rPr>
          <w:lang w:val="en-GB"/>
        </w:rPr>
        <w:t xml:space="preserve"> | </w:t>
      </w:r>
      <w:hyperlink r:id="rId12" w:history="1">
        <w:r w:rsidRPr="00166A9C">
          <w:rPr>
            <w:rStyle w:val="Hyperlink"/>
            <w:lang w:val="en-GB"/>
          </w:rPr>
          <w:t>LinkedIn</w:t>
        </w:r>
      </w:hyperlink>
    </w:p>
    <w:p w:rsidR="00166A9C" w:rsidRPr="00B37790" w:rsidRDefault="00166A9C" w:rsidP="00166A9C">
      <w:pPr>
        <w:spacing w:before="100" w:beforeAutospacing="1" w:after="100" w:afterAutospacing="1"/>
        <w:jc w:val="both"/>
        <w:outlineLvl w:val="2"/>
        <w:rPr>
          <w:rFonts w:eastAsia="Times New Roman" w:cstheme="minorHAnsi"/>
          <w:b/>
          <w:bCs/>
          <w:lang w:val="en-GB" w:eastAsia="en-GB"/>
        </w:rPr>
      </w:pPr>
      <w:r w:rsidRPr="00166A9C">
        <w:rPr>
          <w:rFonts w:eastAsia="Times New Roman" w:cstheme="minorHAnsi"/>
          <w:b/>
          <w:bCs/>
          <w:lang w:val="en-GB" w:eastAsia="en-GB"/>
        </w:rPr>
        <w:t>About GREENSIGNS</w:t>
      </w:r>
    </w:p>
    <w:p w:rsidR="00166A9C" w:rsidRPr="00166A9C" w:rsidRDefault="00166A9C" w:rsidP="00166A9C">
      <w:pPr>
        <w:spacing w:before="100" w:beforeAutospacing="1" w:after="100" w:afterAutospacing="1"/>
        <w:jc w:val="both"/>
        <w:rPr>
          <w:rFonts w:eastAsia="Times New Roman" w:cstheme="minorHAnsi"/>
          <w:lang w:val="en-GB" w:eastAsia="en-GB"/>
        </w:rPr>
      </w:pPr>
      <w:r w:rsidRPr="00B37790">
        <w:rPr>
          <w:rFonts w:eastAsia="Times New Roman" w:cstheme="minorHAnsi"/>
          <w:lang w:val="en-GB" w:eastAsia="en-GB"/>
        </w:rPr>
        <w:t xml:space="preserve">GREENSIGNS is dedicated to empowering </w:t>
      </w:r>
      <w:r w:rsidRPr="00166A9C">
        <w:rPr>
          <w:rFonts w:eastAsia="Times New Roman" w:cstheme="minorHAnsi"/>
          <w:b/>
          <w:bCs/>
          <w:lang w:val="en-GB" w:eastAsia="en-GB"/>
        </w:rPr>
        <w:t>Deaf and Hard of Hearing young people</w:t>
      </w:r>
      <w:r w:rsidRPr="00B37790">
        <w:rPr>
          <w:rFonts w:eastAsia="Times New Roman" w:cstheme="minorHAnsi"/>
          <w:lang w:val="en-GB" w:eastAsia="en-GB"/>
        </w:rPr>
        <w:t xml:space="preserve"> by bridging the gap between </w:t>
      </w:r>
      <w:r w:rsidRPr="00166A9C">
        <w:rPr>
          <w:rFonts w:eastAsia="Times New Roman" w:cstheme="minorHAnsi"/>
          <w:b/>
          <w:bCs/>
          <w:lang w:val="en-GB" w:eastAsia="en-GB"/>
        </w:rPr>
        <w:t>green transition</w:t>
      </w:r>
      <w:r w:rsidRPr="00B37790">
        <w:rPr>
          <w:rFonts w:eastAsia="Times New Roman" w:cstheme="minorHAnsi"/>
          <w:lang w:val="en-GB" w:eastAsia="en-GB"/>
        </w:rPr>
        <w:t xml:space="preserve"> and </w:t>
      </w:r>
      <w:r w:rsidRPr="00166A9C">
        <w:rPr>
          <w:rFonts w:eastAsia="Times New Roman" w:cstheme="minorHAnsi"/>
          <w:b/>
          <w:bCs/>
          <w:lang w:val="en-GB" w:eastAsia="en-GB"/>
        </w:rPr>
        <w:t>digital innovation</w:t>
      </w:r>
      <w:r w:rsidRPr="00B37790">
        <w:rPr>
          <w:rFonts w:eastAsia="Times New Roman" w:cstheme="minorHAnsi"/>
          <w:lang w:val="en-GB" w:eastAsia="en-GB"/>
        </w:rPr>
        <w:t>, equipping them with essential skills for a sustainable future.</w:t>
      </w:r>
    </w:p>
    <w:p w:rsidR="004058D3" w:rsidRPr="00664449" w:rsidRDefault="004058D3" w:rsidP="00F508DE">
      <w:pPr>
        <w:jc w:val="center"/>
        <w:rPr>
          <w:lang w:val="en-GB"/>
        </w:rPr>
      </w:pPr>
    </w:p>
    <w:sectPr w:rsidR="004058D3" w:rsidRPr="00664449" w:rsidSect="003726D7">
      <w:headerReference w:type="default" r:id="rId13"/>
      <w:footerReference w:type="default" r:id="rId14"/>
      <w:pgSz w:w="11906" w:h="16838" w:code="9"/>
      <w:pgMar w:top="1417" w:right="1417" w:bottom="142"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6BC" w:rsidRDefault="007136BC" w:rsidP="006E0FDA">
      <w:pPr>
        <w:spacing w:after="0" w:line="240" w:lineRule="auto"/>
      </w:pPr>
      <w:r>
        <w:separator/>
      </w:r>
    </w:p>
  </w:endnote>
  <w:endnote w:type="continuationSeparator" w:id="0">
    <w:p w:rsidR="007136BC" w:rsidRDefault="007136BC"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624" w:type="dxa"/>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8221"/>
    </w:tblGrid>
    <w:tr w:rsidR="00761CD5" w:rsidTr="00761CD5">
      <w:tc>
        <w:tcPr>
          <w:tcW w:w="3403" w:type="dxa"/>
        </w:tcPr>
        <w:p w:rsidR="00761CD5" w:rsidRDefault="00761CD5" w:rsidP="00761CD5">
          <w:pPr>
            <w:pStyle w:val="Footer"/>
          </w:pPr>
        </w:p>
      </w:tc>
      <w:tc>
        <w:tcPr>
          <w:tcW w:w="8221" w:type="dxa"/>
        </w:tcPr>
        <w:p w:rsidR="00761CD5" w:rsidRPr="00285CBA" w:rsidRDefault="002E4F91" w:rsidP="00761CD5">
          <w:pPr>
            <w:pStyle w:val="Footer"/>
            <w:jc w:val="both"/>
            <w:rPr>
              <w:rFonts w:ascii="Segoe UI" w:hAnsi="Segoe UI" w:cs="Segoe UI"/>
              <w:sz w:val="17"/>
              <w:szCs w:val="17"/>
            </w:rPr>
          </w:pPr>
          <w:r w:rsidRPr="002E4F91">
            <w:rPr>
              <w:rFonts w:ascii="Segoe UI" w:hAnsi="Segoe UI" w:cs="Segoe UI"/>
              <w:sz w:val="17"/>
              <w:szCs w:val="17"/>
              <w:lang w:val="en-GB"/>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r w:rsidR="00761CD5" w:rsidRPr="00285CBA">
            <w:rPr>
              <w:rFonts w:ascii="Segoe UI" w:hAnsi="Segoe UI" w:cs="Segoe UI"/>
              <w:sz w:val="17"/>
              <w:szCs w:val="17"/>
              <w:lang w:val="en-GB"/>
            </w:rPr>
            <w:t xml:space="preserve"> </w:t>
          </w:r>
          <w:r w:rsidR="000A4F8D">
            <w:rPr>
              <w:rFonts w:ascii="Segoe UI" w:hAnsi="Segoe UI" w:cs="Segoe UI"/>
              <w:sz w:val="17"/>
              <w:szCs w:val="17"/>
              <w:lang w:val="en-GB"/>
            </w:rPr>
            <w:br/>
          </w:r>
          <w:r w:rsidR="00761CD5" w:rsidRPr="00285CBA">
            <w:rPr>
              <w:rFonts w:ascii="Segoe UI" w:hAnsi="Segoe UI" w:cs="Segoe UI"/>
              <w:sz w:val="17"/>
              <w:szCs w:val="17"/>
            </w:rPr>
            <w:t xml:space="preserve">Submission Number: </w:t>
          </w:r>
          <w:r w:rsidR="000A4F8D" w:rsidRPr="000A4F8D">
            <w:rPr>
              <w:rFonts w:ascii="Segoe UI" w:hAnsi="Segoe UI" w:cs="Segoe UI"/>
              <w:sz w:val="17"/>
              <w:szCs w:val="17"/>
            </w:rPr>
            <w:t>2023-2-EL02-KA220-YOU-000181130</w:t>
          </w:r>
          <w:r w:rsidR="00761CD5" w:rsidRPr="00285CBA">
            <w:rPr>
              <w:rFonts w:ascii="Segoe UI" w:hAnsi="Segoe UI" w:cs="Segoe UI"/>
              <w:sz w:val="17"/>
              <w:szCs w:val="17"/>
            </w:rPr>
            <w:t>.</w:t>
          </w:r>
        </w:p>
      </w:tc>
    </w:tr>
  </w:tbl>
  <w:p w:rsidR="006C10D8" w:rsidRPr="00761CD5" w:rsidRDefault="003726D7" w:rsidP="00761CD5">
    <w:pPr>
      <w:pStyle w:val="Footer"/>
    </w:pPr>
    <w:r>
      <w:rPr>
        <w:noProof/>
        <w:lang w:val="en-GB" w:eastAsia="en-GB"/>
      </w:rPr>
      <w:drawing>
        <wp:anchor distT="0" distB="0" distL="114300" distR="114300" simplePos="0" relativeHeight="251658752" behindDoc="0" locked="0" layoutInCell="1" allowOverlap="1" wp14:anchorId="315CA9D5" wp14:editId="4AEC2BF1">
          <wp:simplePos x="0" y="0"/>
          <wp:positionH relativeFrom="column">
            <wp:posOffset>-899795</wp:posOffset>
          </wp:positionH>
          <wp:positionV relativeFrom="paragraph">
            <wp:posOffset>-462915</wp:posOffset>
          </wp:positionV>
          <wp:extent cx="2254250" cy="400685"/>
          <wp:effectExtent l="0" t="0" r="0" b="0"/>
          <wp:wrapNone/>
          <wp:docPr id="86" name="Picture 86" descr="Erasm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rasmu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4250" cy="40068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6BC" w:rsidRDefault="007136BC" w:rsidP="006E0FDA">
      <w:pPr>
        <w:spacing w:after="0" w:line="240" w:lineRule="auto"/>
      </w:pPr>
      <w:r>
        <w:separator/>
      </w:r>
    </w:p>
  </w:footnote>
  <w:footnote w:type="continuationSeparator" w:id="0">
    <w:p w:rsidR="007136BC" w:rsidRDefault="007136BC" w:rsidP="006E0F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9EB" w:rsidRDefault="000A4F8D" w:rsidP="00E559EB">
    <w:pPr>
      <w:pStyle w:val="Header"/>
      <w:pBdr>
        <w:bottom w:val="single" w:sz="4" w:space="1" w:color="BFBFBF" w:themeColor="background1" w:themeShade="BF"/>
      </w:pBdr>
      <w:jc w:val="center"/>
      <w:rPr>
        <w:rFonts w:ascii="Segoe UI" w:hAnsi="Segoe UI" w:cs="Segoe UI"/>
        <w:sz w:val="18"/>
        <w:szCs w:val="18"/>
        <w:lang w:val="en-GB"/>
      </w:rPr>
    </w:pPr>
    <w:r>
      <w:rPr>
        <w:noProof/>
        <w:lang w:val="en-GB" w:eastAsia="en-GB"/>
      </w:rPr>
      <w:drawing>
        <wp:anchor distT="0" distB="0" distL="114300" distR="114300" simplePos="0" relativeHeight="251658240" behindDoc="0" locked="0" layoutInCell="1" allowOverlap="1">
          <wp:simplePos x="0" y="0"/>
          <wp:positionH relativeFrom="column">
            <wp:posOffset>1967230</wp:posOffset>
          </wp:positionH>
          <wp:positionV relativeFrom="paragraph">
            <wp:posOffset>-392430</wp:posOffset>
          </wp:positionV>
          <wp:extent cx="1828800" cy="844433"/>
          <wp:effectExtent l="0" t="0" r="0" b="0"/>
          <wp:wrapNone/>
          <wp:docPr id="85" name="Picture 85" descr="https://greensigns.eu/wp-content/uploads/2024/09/cropped-GREEN-SIGNS.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reensigns.eu/wp-content/uploads/2024/09/cropped-GREEN-SIGNS.Transparent.png"/>
                  <pic:cNvPicPr>
                    <a:picLocks noChangeAspect="1" noChangeArrowheads="1"/>
                  </pic:cNvPicPr>
                </pic:nvPicPr>
                <pic:blipFill rotWithShape="1">
                  <a:blip r:embed="rId1">
                    <a:extLst>
                      <a:ext uri="{28A0092B-C50C-407E-A947-70E740481C1C}">
                        <a14:useLocalDpi xmlns:a14="http://schemas.microsoft.com/office/drawing/2010/main" val="0"/>
                      </a:ext>
                    </a:extLst>
                  </a:blip>
                  <a:srcRect l="9400" t="31800" r="14800" b="33200"/>
                  <a:stretch/>
                </pic:blipFill>
                <pic:spPr bwMode="auto">
                  <a:xfrm>
                    <a:off x="0" y="0"/>
                    <a:ext cx="1828800" cy="844433"/>
                  </a:xfrm>
                  <a:prstGeom prst="rect">
                    <a:avLst/>
                  </a:prstGeom>
                  <a:noFill/>
                  <a:ln>
                    <a:noFill/>
                  </a:ln>
                  <a:extLst>
                    <a:ext uri="{53640926-AAD7-44D8-BBD7-CCE9431645EC}">
                      <a14:shadowObscured xmlns:a14="http://schemas.microsoft.com/office/drawing/2010/main"/>
                    </a:ext>
                  </a:extLst>
                </pic:spPr>
              </pic:pic>
            </a:graphicData>
          </a:graphic>
        </wp:anchor>
      </w:drawing>
    </w:r>
  </w:p>
  <w:p w:rsidR="00E559EB" w:rsidRDefault="00E559EB" w:rsidP="00E559EB">
    <w:pPr>
      <w:pStyle w:val="Header"/>
      <w:pBdr>
        <w:bottom w:val="single" w:sz="4" w:space="1" w:color="BFBFBF" w:themeColor="background1" w:themeShade="BF"/>
      </w:pBdr>
      <w:jc w:val="center"/>
      <w:rPr>
        <w:rFonts w:ascii="Segoe UI" w:hAnsi="Segoe UI" w:cs="Segoe UI"/>
        <w:sz w:val="18"/>
        <w:szCs w:val="18"/>
        <w:lang w:val="en-GB"/>
      </w:rPr>
    </w:pPr>
  </w:p>
  <w:p w:rsidR="00F7295D" w:rsidRPr="00664449" w:rsidRDefault="00664449" w:rsidP="00E559EB">
    <w:pPr>
      <w:pStyle w:val="Header"/>
      <w:pBdr>
        <w:bottom w:val="single" w:sz="4" w:space="1" w:color="BFBFBF" w:themeColor="background1" w:themeShade="BF"/>
      </w:pBdr>
      <w:jc w:val="center"/>
      <w:rPr>
        <w:color w:val="A6A6A6" w:themeColor="background1" w:themeShade="A6"/>
        <w:sz w:val="18"/>
        <w:szCs w:val="18"/>
        <w:lang w:val="en-GB"/>
      </w:rPr>
    </w:pPr>
    <w:r w:rsidRPr="00664449">
      <w:rPr>
        <w:color w:val="A6A6A6" w:themeColor="background1" w:themeShade="A6"/>
        <w:sz w:val="18"/>
        <w:szCs w:val="18"/>
        <w:lang w:val="en-GB"/>
      </w:rPr>
      <w:br/>
    </w:r>
    <w:r w:rsidR="000A4F8D" w:rsidRPr="000A4F8D">
      <w:rPr>
        <w:rFonts w:ascii="Segoe UI" w:hAnsi="Segoe UI" w:cs="Segoe UI"/>
        <w:sz w:val="18"/>
        <w:szCs w:val="18"/>
        <w:lang w:val="en-GB"/>
      </w:rPr>
      <w:t>Promoting High Quality, Digital Transformation (VR Gamification) and Green Transition in Inclusive Youth Workers Practices for Youth with Hearing Impairment (or Deafness) for Better Employability Prospects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32325C08"/>
    <w:multiLevelType w:val="multilevel"/>
    <w:tmpl w:val="E7B4A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BEB65B1"/>
    <w:multiLevelType w:val="multilevel"/>
    <w:tmpl w:val="F9783A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
  </w:num>
  <w:num w:numId="2">
    <w:abstractNumId w:val="6"/>
  </w:num>
  <w:num w:numId="3">
    <w:abstractNumId w:val="7"/>
  </w:num>
  <w:num w:numId="4">
    <w:abstractNumId w:val="5"/>
  </w:num>
  <w:num w:numId="5">
    <w:abstractNumId w:val="1"/>
  </w:num>
  <w:num w:numId="6">
    <w:abstractNumId w:val="0"/>
  </w:num>
  <w:num w:numId="7">
    <w:abstractNumId w:val="3"/>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F064E"/>
    <w:rsid w:val="000530BE"/>
    <w:rsid w:val="00065F9C"/>
    <w:rsid w:val="000A4F8D"/>
    <w:rsid w:val="000F6147"/>
    <w:rsid w:val="00112029"/>
    <w:rsid w:val="00133B85"/>
    <w:rsid w:val="00135412"/>
    <w:rsid w:val="00166A9C"/>
    <w:rsid w:val="0018131F"/>
    <w:rsid w:val="00285CBA"/>
    <w:rsid w:val="0029620F"/>
    <w:rsid w:val="002E4F91"/>
    <w:rsid w:val="00361FF4"/>
    <w:rsid w:val="003726D7"/>
    <w:rsid w:val="003B5299"/>
    <w:rsid w:val="004058D3"/>
    <w:rsid w:val="00493A0C"/>
    <w:rsid w:val="004A3632"/>
    <w:rsid w:val="004D6B48"/>
    <w:rsid w:val="00531A4E"/>
    <w:rsid w:val="00535F5A"/>
    <w:rsid w:val="00555F58"/>
    <w:rsid w:val="00664449"/>
    <w:rsid w:val="006C10D8"/>
    <w:rsid w:val="006E6663"/>
    <w:rsid w:val="007136BC"/>
    <w:rsid w:val="00761CD5"/>
    <w:rsid w:val="007E153D"/>
    <w:rsid w:val="008B3AC2"/>
    <w:rsid w:val="008F680D"/>
    <w:rsid w:val="009915C5"/>
    <w:rsid w:val="00AC197E"/>
    <w:rsid w:val="00AF7EFA"/>
    <w:rsid w:val="00B21D59"/>
    <w:rsid w:val="00B73136"/>
    <w:rsid w:val="00BD419F"/>
    <w:rsid w:val="00C80B92"/>
    <w:rsid w:val="00D1035A"/>
    <w:rsid w:val="00DF064E"/>
    <w:rsid w:val="00E559EB"/>
    <w:rsid w:val="00F508DE"/>
    <w:rsid w:val="00FB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9A3B46"/>
  <w15:docId w15:val="{864539C3-E9DF-48E5-B969-FEE4CD27E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95D"/>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295D"/>
  </w:style>
  <w:style w:type="paragraph" w:styleId="Footer">
    <w:name w:val="footer"/>
    <w:basedOn w:val="Normal"/>
    <w:link w:val="FooterChar"/>
    <w:uiPriority w:val="99"/>
    <w:unhideWhenUsed/>
    <w:rsid w:val="00F7295D"/>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295D"/>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paragraph" w:customStyle="1" w:styleId="TitlePHPDOCX">
    <w:name w:val="Title 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paragraph" w:customStyle="1" w:styleId="ListParagraphPHPDOCX">
    <w:name w:val="List Paragraph PHPDOCX"/>
    <w:uiPriority w:val="34"/>
    <w:qFormat/>
    <w:rsid w:val="00DF064E"/>
    <w:pPr>
      <w:ind w:left="720"/>
      <w:contextualSpacing/>
    </w:p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33B85"/>
    <w:rPr>
      <w:color w:val="0000FF"/>
      <w:u w:val="single"/>
    </w:rPr>
  </w:style>
  <w:style w:type="table" w:styleId="TableGrid">
    <w:name w:val="Table Grid"/>
    <w:basedOn w:val="TableNormal"/>
    <w:uiPriority w:val="39"/>
    <w:rsid w:val="00761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918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reensigns.e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nkedin.com/company/greensign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greensigns_projec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acebook.com/greensignsproject/" TargetMode="External"/><Relationship Id="rId4" Type="http://schemas.openxmlformats.org/officeDocument/2006/relationships/settings" Target="settings.xml"/><Relationship Id="rId9" Type="http://schemas.openxmlformats.org/officeDocument/2006/relationships/hyperlink" Target="https://greensigns.eu/"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0B968-8D1D-4ACC-ACB1-2F3E0FD60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Pages>
  <Words>589</Words>
  <Characters>3363</Characters>
  <Application>Microsoft Office Word</Application>
  <DocSecurity>0</DocSecurity>
  <Lines>28</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AdminProject</dc:creator>
  <cp:keywords/>
  <dc:description/>
  <cp:lastModifiedBy>Yannis Papagerasimou</cp:lastModifiedBy>
  <cp:revision>17</cp:revision>
  <dcterms:created xsi:type="dcterms:W3CDTF">2012-01-10T09:29:00Z</dcterms:created>
  <dcterms:modified xsi:type="dcterms:W3CDTF">2024-11-19T13:04:00Z</dcterms:modified>
</cp:coreProperties>
</file>